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 w:afterLines="50"/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</w:rPr>
        <w:fldChar w:fldCharType="begin"/>
      </w:r>
      <w:r>
        <w:rPr>
          <w:rFonts w:ascii="宋体" w:hAnsi="宋体" w:cs="宋体"/>
          <w:b/>
          <w:sz w:val="44"/>
          <w:szCs w:val="44"/>
        </w:rPr>
        <w:instrText xml:space="preserve">HYPERLINK "培训材料4.21/提请减刑建议书（样本）4.21下午.doc"</w:instrText>
      </w:r>
      <w:r>
        <w:rPr>
          <w:rFonts w:hint="eastAsia" w:ascii="宋体" w:hAnsi="宋体" w:cs="宋体"/>
          <w:b/>
          <w:sz w:val="44"/>
          <w:szCs w:val="44"/>
        </w:rPr>
        <w:fldChar w:fldCharType="separate"/>
      </w:r>
      <w:r>
        <w:rPr>
          <w:rFonts w:hint="eastAsia" w:ascii="宋体" w:hAnsi="宋体" w:cs="宋体"/>
          <w:b/>
          <w:sz w:val="44"/>
          <w:szCs w:val="44"/>
        </w:rPr>
        <w:t>提请减刑建议书</w:t>
      </w:r>
      <w:r>
        <w:rPr>
          <w:rFonts w:hint="eastAsia" w:ascii="宋体" w:hAnsi="宋体" w:cs="宋体"/>
          <w:b/>
          <w:sz w:val="44"/>
          <w:szCs w:val="44"/>
        </w:rPr>
        <w:fldChar w:fldCharType="end"/>
      </w:r>
    </w:p>
    <w:p>
      <w:pPr>
        <w:spacing w:beforeLines="50" w:afterLines="50" w:line="560" w:lineRule="exact"/>
        <w:jc w:val="right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宋体" w:hAnsi="宋体"/>
          <w:b/>
        </w:rPr>
        <w:t xml:space="preserve">  </w:t>
      </w:r>
      <w:r>
        <w:rPr>
          <w:rFonts w:hint="eastAsia" w:ascii="仿宋_GB2312" w:hAnsi="宋体" w:eastAsia="仿宋_GB2312"/>
          <w:bCs/>
        </w:rPr>
        <w:t xml:space="preserve"> </w:t>
      </w:r>
      <w:r>
        <w:rPr>
          <w:rFonts w:hint="eastAsia" w:ascii="仿宋_GB2312" w:hAnsi="宋体" w:eastAsia="仿宋_GB2312"/>
          <w:bCs/>
          <w:sz w:val="32"/>
          <w:szCs w:val="32"/>
        </w:rPr>
        <w:t>鲁临狱减建字</w:t>
      </w:r>
      <w:r>
        <w:rPr>
          <w:rFonts w:hint="eastAsia" w:ascii="仿宋_GB2312" w:eastAsia="仿宋_GB2312"/>
          <w:bCs/>
          <w:sz w:val="32"/>
          <w:szCs w:val="32"/>
        </w:rPr>
        <w:t>〔202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bCs/>
          <w:sz w:val="32"/>
          <w:szCs w:val="32"/>
        </w:rPr>
        <w:t>〕第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411</w:t>
      </w:r>
      <w:bookmarkStart w:id="0" w:name="_GoBack"/>
      <w:bookmarkEnd w:id="0"/>
      <w:r>
        <w:rPr>
          <w:rFonts w:hint="eastAsia" w:ascii="仿宋_GB2312" w:hAnsi="宋体" w:eastAsia="仿宋_GB2312"/>
          <w:bCs/>
          <w:sz w:val="32"/>
          <w:szCs w:val="32"/>
        </w:rPr>
        <w:t>号</w:t>
      </w:r>
    </w:p>
    <w:p>
      <w:pPr>
        <w:spacing w:line="560" w:lineRule="exact"/>
        <w:ind w:firstLine="640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罪犯葛福江，男，1986年12月23日生于山东省临沂市，汉族，小学文化，山东省临沂市人，打工，住山东省临沂市河东区汤河镇西北坊坞村370号。租住临沂市兰山区前十居委201号2楼北民房。因犯非法买卖枪支罪被山东省临沂市兰山区人民法院于2015年12月14日作出（2015）临兰刑初字第1202号刑事判决：犯非法买卖枪支罪，判处有期徒刑十一年，刑期自2014年12月31日起至2025年12月30日止。该犯于2016年2月3日送临沂监狱服刑改造。服刑期间执行刑期变动情况：2018年5月18日经山东省临沂市中级人民法院裁定减刑九个月；2020年4月17日经山东省临沂市中级人民法院裁定减刑八个月，刑期自2014年12月31日起至2024年7月30日止。</w:t>
      </w:r>
    </w:p>
    <w:p>
      <w:pPr>
        <w:spacing w:line="560" w:lineRule="exact"/>
        <w:ind w:firstLine="640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该犯在服刑期间，确有悔改表现，具体事实如下：</w:t>
      </w:r>
    </w:p>
    <w:p>
      <w:pPr>
        <w:spacing w:line="560" w:lineRule="exact"/>
        <w:ind w:firstLine="640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该犯自服刑以来，能够认罪悔罪，服从判决。深刻认识到自己的犯罪行为给国家、社会、受害人带来的伤害，深挖犯罪根源，积极改过自新。</w:t>
      </w:r>
    </w:p>
    <w:p>
      <w:pPr>
        <w:spacing w:line="560" w:lineRule="exact"/>
        <w:ind w:firstLine="640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服刑期间，该犯能够端正改造态度，认真学习《监狱服刑人员行为规范》，严格落实板块化移动制度。本次报请期间，在教育改造方面有2次扣罚，其中2020年5月因打架斗殴被扣罚300分。经严管教育后，该犯能深刻认识反省自身错误，认错悔错态度较好。</w:t>
      </w:r>
    </w:p>
    <w:p>
      <w:pPr>
        <w:spacing w:line="560" w:lineRule="exact"/>
        <w:ind w:firstLine="640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该犯能够接受思想、文化、职业技术教育，能够在休息时间主动承担公共区域的卫生清理工作，互帮互助，能够帮助他犯共同进步，综合表现较好。</w:t>
      </w:r>
    </w:p>
    <w:p>
      <w:pPr>
        <w:spacing w:line="560" w:lineRule="exact"/>
        <w:ind w:firstLine="640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劳动中，该犯能够积极参加劳动生产，能够完成监区下达的劳动任务，能够掌握劳动技巧，本次报请期间在现场管理规范方面有1次扣罚，经干警批评教育后，该犯能认识反省自身错误，认错悔错态度较好。</w:t>
      </w:r>
    </w:p>
    <w:p>
      <w:pPr>
        <w:spacing w:line="560" w:lineRule="exact"/>
        <w:ind w:firstLine="640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综上所述，该犯在服刑期间，认罪悔罪，服从管理，接受教育改造，按时参加思想、文化、职业技术学习和各项劳动，完成劳动任务，截止到2023年8月份，该犯考核积分4506分，获得表扬七次。 该犯无前科，无财产性判项。2020年5月14日因打架被警告处罚，从严掌握。确有悔改表现。</w:t>
      </w:r>
    </w:p>
    <w:p>
      <w:pPr>
        <w:spacing w:line="560" w:lineRule="exact"/>
        <w:ind w:firstLine="640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为此，根据《中华人民共和国刑法》第七十八条、第七十九条、《中华人民共和国刑事诉讼法》第二百七十三条第二款、《中华人民共和国监狱法》第二十九条的规定,建议对罪犯葛福江减刑五个月。特提请裁定。</w:t>
      </w:r>
    </w:p>
    <w:p>
      <w:pPr>
        <w:spacing w:line="560" w:lineRule="exact"/>
        <w:ind w:firstLine="640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</w:p>
    <w:p>
      <w:pPr>
        <w:spacing w:line="560" w:lineRule="exact"/>
        <w:ind w:firstLine="640"/>
        <w:rPr>
          <w:rFonts w:hint="eastAsia" w:ascii="仿宋_GB2312" w:hAnsi="华文仿宋" w:eastAsia="仿宋_GB2312"/>
          <w:sz w:val="32"/>
          <w:szCs w:val="32"/>
          <w:lang w:eastAsia="zh-CN"/>
        </w:rPr>
      </w:pPr>
      <w:r>
        <w:rPr>
          <w:rFonts w:hint="eastAsia" w:ascii="仿宋_GB2312" w:hAnsi="华文仿宋" w:eastAsia="仿宋_GB2312"/>
          <w:sz w:val="32"/>
          <w:szCs w:val="32"/>
          <w:lang w:eastAsia="zh-CN"/>
        </w:rPr>
        <w:t>此致</w:t>
      </w:r>
    </w:p>
    <w:p>
      <w:pPr>
        <w:spacing w:line="560" w:lineRule="exact"/>
        <w:rPr>
          <w:rFonts w:hint="eastAsia"/>
        </w:rPr>
      </w:pPr>
      <w:r>
        <w:rPr>
          <w:rFonts w:hint="eastAsia" w:ascii="仿宋_GB2312" w:hAnsi="华文仿宋" w:eastAsia="仿宋_GB2312"/>
          <w:sz w:val="32"/>
          <w:szCs w:val="32"/>
          <w:lang w:eastAsia="zh-CN"/>
        </w:rPr>
        <w:t>山东省临沂市中级人民法院</w:t>
      </w:r>
    </w:p>
    <w:p>
      <w:pPr>
        <w:spacing w:line="500" w:lineRule="exact"/>
        <w:rPr>
          <w:rFonts w:hint="eastAsia" w:ascii="仿宋_GB2312" w:eastAsia="仿宋_GB2312"/>
          <w:bCs/>
          <w:sz w:val="32"/>
          <w:szCs w:val="32"/>
        </w:rPr>
      </w:pPr>
    </w:p>
    <w:p>
      <w:pPr>
        <w:spacing w:line="500" w:lineRule="exact"/>
        <w:rPr>
          <w:rFonts w:hint="eastAsia"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 xml:space="preserve">                                     （公 章）</w:t>
      </w:r>
    </w:p>
    <w:p>
      <w:pPr>
        <w:spacing w:line="500" w:lineRule="exact"/>
      </w:pPr>
      <w:r>
        <w:rPr>
          <w:rFonts w:hint="eastAsia" w:ascii="仿宋_GB2312" w:eastAsia="仿宋_GB2312"/>
          <w:bCs/>
          <w:sz w:val="32"/>
          <w:szCs w:val="32"/>
        </w:rPr>
        <w:t xml:space="preserve">                               </w:t>
      </w:r>
      <w:r>
        <w:rPr>
          <w:rFonts w:hint="eastAsia" w:ascii="仿宋_GB2312" w:eastAsia="仿宋_GB2312"/>
          <w:bCs/>
          <w:sz w:val="32"/>
        </w:rPr>
        <w:t xml:space="preserve">      年  月  日</w:t>
      </w:r>
    </w:p>
    <w:p>
      <w:pPr>
        <w:wordWrap/>
        <w:adjustRightInd/>
        <w:snapToGrid/>
        <w:spacing w:before="0" w:after="0" w:line="500" w:lineRule="exact"/>
        <w:ind w:left="0" w:leftChars="0" w:right="0"/>
        <w:jc w:val="both"/>
        <w:outlineLvl w:val="9"/>
        <w:rPr>
          <w:rFonts w:hint="eastAsia" w:ascii="仿宋_GB2312" w:eastAsia="仿宋_GB2312"/>
          <w:bCs/>
          <w:color w:val="auto"/>
          <w:sz w:val="32"/>
          <w:szCs w:val="32"/>
          <w:lang w:val="en-US" w:eastAsia="zh-CN"/>
        </w:rPr>
      </w:pPr>
    </w:p>
    <w:p>
      <w:pPr>
        <w:wordWrap/>
        <w:adjustRightInd/>
        <w:snapToGrid/>
        <w:spacing w:before="0" w:after="0" w:line="500" w:lineRule="exact"/>
        <w:ind w:left="0" w:leftChars="0" w:right="0"/>
        <w:jc w:val="both"/>
        <w:outlineLvl w:val="9"/>
      </w:pPr>
      <w:r>
        <w:rPr>
          <w:rFonts w:hint="eastAsia" w:ascii="仿宋_GB2312" w:eastAsia="仿宋_GB2312"/>
          <w:bCs/>
          <w:color w:val="auto"/>
          <w:sz w:val="32"/>
          <w:szCs w:val="32"/>
          <w:lang w:val="en-US" w:eastAsia="zh-CN"/>
        </w:rPr>
        <w:t>附：罪犯葛福江卷宗材料共1卷2册298页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199456C"/>
    <w:rsid w:val="01EE3D3C"/>
    <w:rsid w:val="05D0101B"/>
    <w:rsid w:val="05DD0C6E"/>
    <w:rsid w:val="06372BFB"/>
    <w:rsid w:val="076E04DF"/>
    <w:rsid w:val="09FD3210"/>
    <w:rsid w:val="16351FBF"/>
    <w:rsid w:val="18EE42FE"/>
    <w:rsid w:val="197970CF"/>
    <w:rsid w:val="1A823882"/>
    <w:rsid w:val="20153AF1"/>
    <w:rsid w:val="20A86FA7"/>
    <w:rsid w:val="23D23929"/>
    <w:rsid w:val="255F28ED"/>
    <w:rsid w:val="25B05FA6"/>
    <w:rsid w:val="29AD2E05"/>
    <w:rsid w:val="2A464D4B"/>
    <w:rsid w:val="2A7747CF"/>
    <w:rsid w:val="2B0E258A"/>
    <w:rsid w:val="2CFB48C8"/>
    <w:rsid w:val="2E71572F"/>
    <w:rsid w:val="2EC1092A"/>
    <w:rsid w:val="30813AC8"/>
    <w:rsid w:val="31EB1588"/>
    <w:rsid w:val="329A651B"/>
    <w:rsid w:val="36FE1E1C"/>
    <w:rsid w:val="3B364640"/>
    <w:rsid w:val="3D6D0313"/>
    <w:rsid w:val="3E9F574E"/>
    <w:rsid w:val="47943790"/>
    <w:rsid w:val="47C654FC"/>
    <w:rsid w:val="493D1B3F"/>
    <w:rsid w:val="4AF00359"/>
    <w:rsid w:val="4F702286"/>
    <w:rsid w:val="524B0BD8"/>
    <w:rsid w:val="55577BB1"/>
    <w:rsid w:val="576A569C"/>
    <w:rsid w:val="580706D7"/>
    <w:rsid w:val="580F61C4"/>
    <w:rsid w:val="5DE24249"/>
    <w:rsid w:val="5E361800"/>
    <w:rsid w:val="5F6E1D11"/>
    <w:rsid w:val="62FD7219"/>
    <w:rsid w:val="660258BA"/>
    <w:rsid w:val="6840143D"/>
    <w:rsid w:val="694A5416"/>
    <w:rsid w:val="6AC36D4A"/>
    <w:rsid w:val="6ACE5297"/>
    <w:rsid w:val="6C784EA1"/>
    <w:rsid w:val="6D016D94"/>
    <w:rsid w:val="6D164F52"/>
    <w:rsid w:val="6DAE1A19"/>
    <w:rsid w:val="72C40D2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rFonts w:ascii="仿宋_GB2312" w:hAnsi="华文仿宋" w:eastAsia="仿宋_GB2312" w:cs="宋体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2023-12-01T00:40:59Z</dcterms:modified>
  <dc:title>提请减刑建议书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