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overflowPunct/>
        <w:topLinePunct w:val="0"/>
        <w:autoSpaceDE/>
        <w:autoSpaceDN/>
        <w:bidi w:val="0"/>
        <w:adjustRightInd/>
        <w:snapToGrid/>
        <w:spacing w:beforeLines="50" w:afterLines="50" w:line="240" w:lineRule="auto"/>
        <w:jc w:val="center"/>
        <w:rPr>
          <w:rFonts w:ascii="宋体" w:hAnsi="宋体"/>
          <w:b/>
          <w:color w:val="auto"/>
          <w:sz w:val="44"/>
          <w:szCs w:val="44"/>
        </w:rPr>
      </w:pPr>
      <w:r>
        <w:rPr>
          <w:color w:val="auto"/>
        </w:rPr>
        <w:fldChar w:fldCharType="begin"/>
      </w:r>
      <w:r>
        <w:rPr>
          <w:color w:val="auto"/>
        </w:rPr>
        <w:instrText xml:space="preserve"> HYPERLINK "../AppData/Local/Microsoft/Windows/Temporary%20Internet%20Files/Content.IE5/IT96QWLC/培训材料4.21/提请减刑建议书（样本）4.21下午.doc" </w:instrText>
      </w:r>
      <w:r>
        <w:rPr>
          <w:color w:val="auto"/>
        </w:rPr>
        <w:fldChar w:fldCharType="separate"/>
      </w:r>
      <w:r>
        <w:rPr>
          <w:rFonts w:hint="eastAsia" w:ascii="宋体" w:hAnsi="宋体" w:cs="宋体"/>
          <w:b/>
          <w:color w:val="auto"/>
          <w:sz w:val="44"/>
          <w:szCs w:val="44"/>
        </w:rPr>
        <w:t>提请减刑建议书</w:t>
      </w:r>
      <w:r>
        <w:rPr>
          <w:rFonts w:hint="eastAsia" w:ascii="宋体" w:hAnsi="宋体" w:cs="宋体"/>
          <w:b/>
          <w:color w:val="auto"/>
          <w:sz w:val="44"/>
          <w:szCs w:val="44"/>
        </w:rPr>
        <w:fldChar w:fldCharType="end"/>
      </w:r>
    </w:p>
    <w:p>
      <w:pPr>
        <w:keepNext w:val="0"/>
        <w:keepLines w:val="0"/>
        <w:pageBreakBefore w:val="0"/>
        <w:widowControl w:val="0"/>
        <w:kinsoku/>
        <w:wordWrap/>
        <w:overflowPunct/>
        <w:topLinePunct w:val="0"/>
        <w:autoSpaceDE/>
        <w:autoSpaceDN/>
        <w:bidi w:val="0"/>
        <w:adjustRightInd/>
        <w:snapToGrid/>
        <w:spacing w:beforeLines="50" w:afterLines="50" w:line="560" w:lineRule="exact"/>
        <w:jc w:val="right"/>
        <w:textAlignment w:val="auto"/>
        <w:rPr>
          <w:rFonts w:ascii="仿宋_GB2312" w:hAnsi="宋体" w:eastAsia="仿宋_GB2312"/>
          <w:bCs/>
          <w:color w:val="auto"/>
          <w:sz w:val="32"/>
          <w:szCs w:val="32"/>
        </w:rPr>
      </w:pPr>
      <w:r>
        <w:rPr>
          <w:rFonts w:hint="eastAsia" w:ascii="宋体" w:hAnsi="宋体"/>
          <w:b/>
          <w:color w:val="auto"/>
          <w:sz w:val="32"/>
          <w:szCs w:val="32"/>
        </w:rPr>
        <w:t xml:space="preserve">                       </w:t>
      </w:r>
      <w:r>
        <w:rPr>
          <w:rFonts w:hint="eastAsia" w:ascii="仿宋_GB2312" w:hAnsi="宋体" w:eastAsia="仿宋_GB2312"/>
          <w:bCs/>
          <w:color w:val="auto"/>
          <w:sz w:val="32"/>
          <w:szCs w:val="32"/>
        </w:rPr>
        <w:t xml:space="preserve"> 鲁临狱减建字</w:t>
      </w:r>
      <w:r>
        <w:rPr>
          <w:rFonts w:hint="eastAsia" w:ascii="仿宋_GB2312" w:eastAsia="仿宋_GB2312"/>
          <w:bCs/>
          <w:color w:val="auto"/>
          <w:sz w:val="32"/>
          <w:szCs w:val="32"/>
        </w:rPr>
        <w:t>〔20</w:t>
      </w:r>
      <w:r>
        <w:rPr>
          <w:rFonts w:hint="eastAsia" w:ascii="仿宋_GB2312" w:eastAsia="仿宋_GB2312"/>
          <w:bCs/>
          <w:color w:val="auto"/>
          <w:sz w:val="32"/>
          <w:szCs w:val="32"/>
          <w:lang w:eastAsia="zh-CN"/>
        </w:rPr>
        <w:t>2</w:t>
      </w:r>
      <w:r>
        <w:rPr>
          <w:rFonts w:hint="eastAsia" w:ascii="仿宋_GB2312" w:eastAsia="仿宋_GB2312"/>
          <w:bCs/>
          <w:color w:val="auto"/>
          <w:sz w:val="32"/>
          <w:szCs w:val="32"/>
          <w:lang w:val="en-US" w:eastAsia="zh-CN"/>
        </w:rPr>
        <w:t>4</w:t>
      </w:r>
      <w:r>
        <w:rPr>
          <w:rFonts w:hint="eastAsia" w:ascii="仿宋_GB2312" w:eastAsia="仿宋_GB2312"/>
          <w:bCs/>
          <w:color w:val="auto"/>
          <w:sz w:val="32"/>
          <w:szCs w:val="32"/>
        </w:rPr>
        <w:t>〕</w:t>
      </w:r>
      <w:r>
        <w:rPr>
          <w:rFonts w:hint="eastAsia" w:ascii="仿宋_GB2312" w:eastAsia="仿宋_GB2312"/>
          <w:bCs/>
          <w:color w:val="auto"/>
          <w:sz w:val="32"/>
          <w:szCs w:val="32"/>
          <w:lang w:eastAsia="zh-CN"/>
        </w:rPr>
        <w:t>第</w:t>
      </w:r>
      <w:r>
        <w:rPr>
          <w:rFonts w:hint="eastAsia" w:ascii="仿宋_GB2312" w:eastAsia="仿宋_GB2312"/>
          <w:bCs/>
          <w:color w:val="auto"/>
          <w:sz w:val="32"/>
          <w:szCs w:val="32"/>
          <w:lang w:val="en-US" w:eastAsia="zh-CN"/>
        </w:rPr>
        <w:t>183</w:t>
      </w:r>
      <w:r>
        <w:rPr>
          <w:rFonts w:hint="eastAsia" w:ascii="仿宋_GB2312" w:hAnsi="宋体" w:eastAsia="仿宋_GB2312"/>
          <w:bCs/>
          <w:color w:val="auto"/>
          <w:sz w:val="32"/>
          <w:szCs w:val="32"/>
        </w:rPr>
        <w:t>号</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罪犯张瑞鑫，曾用名张道元，绰号老道，男，1990年5月31日出生于临沂市兰山区，汉族，初中文化，无业，住临沂市兰山区义堂镇孙家朱里村332号。因犯故意伤害罪经山东省临沂市中级人民法院于2012年4月20日作出(2012)临刑三初字第3号刑事附带民事判决书判处无期徒刑，剥夺政治权利终身。原审附带民事诉讼原告人上诉后，山东省高级人民法院于2012年8月13日作出（2012）鲁刑四终字第92号刑事附带民事裁定书裁定驳回上诉，维持原判，刑期自2012年8月13日起。该犯于2012年9月29日送临沂监狱服刑改造。服刑期间执行刑期变动情况：2015年6月26日经山东省高级人民法院以裁定减为有期徒刑十九年三个月，剥夺政治权利五年。2018年2月12日经山东省临沂市中级人民法院裁定减刑九个月。2020年5月19日经山东省临沂市中级人民法院裁定减刑九个月。现刑期自2015年6月26日起至2033年3月25日止。</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该犯在服刑期间，确有悔改表现，具体事实如下：</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该犯在服刑改造期间，能够认罪悔罪，服从判决，在其自书的认罪悔罪书中写到：“我服从法院对我的判决，认罪悔罪，深挖自己的犯罪根源并认识到自己的犯罪危害性，给社会造成严重的伤害，给自己和家人带来极大的痛苦，给被害人家庭造成严重的伤害，我深刻反思，深感自责和悔恨”。</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该犯在服刑改造期间，能够服从管理，接受管理教育；2020年至2023年先后6次监管改造方面存在违规违纪，累计扣罚考核分121分，扣罚后该犯能够认清自身错误，改正自己在监规纪律遵守方面的不足，在扣罚后的改造中基本遵守各项监规纪律和各项法律法规。</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该犯能够参加政治教育、思想教育、文化学习、专业技能学习，学习态度认真，完成了各学期的学习任务，各科考试成绩达标水平,2022年7月因使用电脑私存视频被扣罚考核分7分，扣罚后该犯能够认清自身错误，改正自己。</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在劳动改造中，该犯能够服从生产管理，参加生产劳动，能够完成生产任务，2020年至2021年先后4次违反劳动改造规定，累计扣罚130分，其中2021年5月29日因下错计划造成重大损失被扣罚考核分100分。扣罚后能够认识到自己错误，基本能够落实安全生产制度，做到安全文明改造。</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综上所述，该犯在服刑期间，认罪悔罪，服从管理，遵守监规纪律，接受教育改造，按时参加思想、文化、职业技术学习和各项劳动，完成劳动任务，截止到2024年2月份，该犯考核积分5462.7分，获得表扬奖励九次。该犯附带共同民事赔偿为几名同案犯共同赔偿156645.5元，其中罪犯张瑞鑫判决时已交7万元，判决书第23页第2段第3行可以证明，临沂市中级人民法院罪犯财产性判项履行情况回函中写明，罪犯张瑞鑫已赔70000元，同案犯王利群赔4000元，同案犯王宝辉赔4000元。沂蒙公证处出具的《民事赔偿款提存证书》证明罪犯张瑞鑫家人已交80000元在公证处办理提存公正，罪犯张瑞鑫所在义堂镇孙家朱里社区和被害人所在莒南县十字路街道兰花墩村村委都对罪犯张瑞鑫家人与被害人家人协商情况及态度做出了说明，现有证据证明罪犯张瑞鑫已全部履行民事赔偿。综合考察该犯确有悔改表现。犯故意伤害罪被判处无期徒刑，从严一个月；多次违规违纪均能体现主观恶性，可以暂缓提请减刑，但该犯系期间减刑，为鼓励其悔过自新，积极改造，实现刑罚的教育和矫治功能，检察建议从严，从严一个月。共计从严二个月。</w:t>
      </w:r>
    </w:p>
    <w:p>
      <w:pPr>
        <w:keepNext w:val="0"/>
        <w:keepLines w:val="0"/>
        <w:pageBreakBefore w:val="0"/>
        <w:widowControl w:val="0"/>
        <w:kinsoku/>
        <w:wordWrap/>
        <w:overflowPunct/>
        <w:topLinePunct w:val="0"/>
        <w:autoSpaceDE/>
        <w:autoSpaceDN/>
        <w:bidi w:val="0"/>
        <w:adjustRightInd/>
        <w:snapToGrid/>
        <w:spacing w:line="560" w:lineRule="exact"/>
        <w:ind w:firstLine="640"/>
        <w:textAlignment w:val="auto"/>
        <w:rPr>
          <w:rFonts w:hint="eastAsia" w:ascii="仿宋_GB2312" w:hAnsi="仿宋_GB2312" w:eastAsia="仿宋_GB2312" w:cs="仿宋_GB2312"/>
          <w:bCs/>
          <w:color w:val="auto"/>
          <w:sz w:val="32"/>
          <w:szCs w:val="32"/>
          <w:lang w:eastAsia="zh-CN"/>
        </w:rPr>
      </w:pPr>
      <w:r>
        <w:rPr>
          <w:rFonts w:hint="eastAsia" w:ascii="仿宋_GB2312" w:hAnsi="仿宋_GB2312" w:eastAsia="仿宋_GB2312" w:cs="仿宋_GB2312"/>
          <w:bCs/>
          <w:color w:val="auto"/>
          <w:sz w:val="32"/>
          <w:szCs w:val="32"/>
        </w:rPr>
        <w:t>为此，根据《中华人民共和国刑法》第七十八条、第七十九条，《中华人民共和国刑事诉讼法》第二百七十三条第二款，《中华人民共和国监狱法》第二十九条的规定，建议对罪犯张瑞鑫予以减去刑期七个月，剥夺政治权利五年。特提请裁定。</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lang w:eastAsia="zh-CN"/>
        </w:rPr>
      </w:pPr>
    </w:p>
    <w:p>
      <w:pPr>
        <w:pStyle w:val="3"/>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此致</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lang w:eastAsia="zh-CN"/>
        </w:rPr>
        <w:t>临沂</w:t>
      </w:r>
      <w:r>
        <w:rPr>
          <w:rFonts w:hint="eastAsia" w:ascii="仿宋_GB2312" w:hAnsi="仿宋_GB2312" w:eastAsia="仿宋_GB2312" w:cs="仿宋_GB2312"/>
          <w:bCs/>
          <w:color w:val="auto"/>
          <w:sz w:val="32"/>
          <w:szCs w:val="32"/>
        </w:rPr>
        <w:t>市中级人民法院</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Cs/>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 xml:space="preserve">                                      （公 章）</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rPr>
      </w:pPr>
      <w:r>
        <w:rPr>
          <w:rFonts w:hint="eastAsia" w:ascii="仿宋_GB2312" w:hAnsi="仿宋_GB2312" w:eastAsia="仿宋_GB2312" w:cs="仿宋_GB2312"/>
          <w:bCs/>
          <w:color w:val="auto"/>
          <w:sz w:val="32"/>
          <w:szCs w:val="32"/>
        </w:rPr>
        <w:t xml:space="preserve">                        </w:t>
      </w:r>
      <w:r>
        <w:rPr>
          <w:rFonts w:hint="eastAsia" w:ascii="仿宋_GB2312" w:hAnsi="仿宋_GB2312" w:eastAsia="仿宋_GB2312" w:cs="仿宋_GB2312"/>
          <w:bCs/>
          <w:color w:val="auto"/>
          <w:sz w:val="32"/>
          <w:szCs w:val="32"/>
          <w:lang w:eastAsia="zh-CN"/>
        </w:rPr>
        <w:t xml:space="preserve"> </w:t>
      </w:r>
      <w:r>
        <w:rPr>
          <w:rFonts w:hint="eastAsia" w:ascii="仿宋_GB2312" w:hAnsi="仿宋_GB2312" w:eastAsia="仿宋_GB2312" w:cs="仿宋_GB2312"/>
          <w:bCs/>
          <w:color w:val="auto"/>
          <w:sz w:val="32"/>
          <w:szCs w:val="32"/>
        </w:rPr>
        <w:t xml:space="preserve">         </w:t>
      </w:r>
      <w:r>
        <w:rPr>
          <w:rFonts w:hint="eastAsia" w:ascii="仿宋_GB2312" w:hAnsi="仿宋_GB2312" w:eastAsia="仿宋_GB2312" w:cs="仿宋_GB2312"/>
          <w:bCs/>
          <w:color w:val="auto"/>
          <w:sz w:val="32"/>
          <w:szCs w:val="32"/>
          <w:lang w:eastAsia="zh-CN"/>
        </w:rPr>
        <w:t xml:space="preserve">   </w:t>
      </w:r>
      <w:r>
        <w:rPr>
          <w:rFonts w:hint="eastAsia" w:ascii="仿宋_GB2312" w:hAnsi="仿宋_GB2312" w:eastAsia="仿宋_GB2312" w:cs="仿宋_GB2312"/>
          <w:bCs/>
          <w:color w:val="auto"/>
          <w:sz w:val="32"/>
          <w:szCs w:val="32"/>
        </w:rPr>
        <w:t>年</w:t>
      </w:r>
      <w:r>
        <w:rPr>
          <w:rFonts w:hint="eastAsia" w:ascii="仿宋_GB2312" w:hAnsi="仿宋_GB2312" w:eastAsia="仿宋_GB2312" w:cs="仿宋_GB2312"/>
          <w:bCs/>
          <w:color w:val="auto"/>
          <w:sz w:val="32"/>
          <w:szCs w:val="32"/>
          <w:lang w:eastAsia="zh-CN"/>
        </w:rPr>
        <w:t xml:space="preserve">   </w:t>
      </w:r>
      <w:r>
        <w:rPr>
          <w:rFonts w:hint="eastAsia" w:ascii="仿宋_GB2312" w:hAnsi="仿宋_GB2312" w:eastAsia="仿宋_GB2312" w:cs="仿宋_GB2312"/>
          <w:bCs/>
          <w:color w:val="auto"/>
          <w:sz w:val="32"/>
          <w:szCs w:val="32"/>
        </w:rPr>
        <w:t>月</w:t>
      </w:r>
      <w:r>
        <w:rPr>
          <w:rFonts w:hint="eastAsia" w:ascii="仿宋_GB2312" w:hAnsi="仿宋_GB2312" w:eastAsia="仿宋_GB2312" w:cs="仿宋_GB2312"/>
          <w:bCs/>
          <w:color w:val="auto"/>
          <w:sz w:val="32"/>
          <w:szCs w:val="32"/>
          <w:lang w:eastAsia="zh-CN"/>
        </w:rPr>
        <w:t xml:space="preserve">   </w:t>
      </w:r>
      <w:r>
        <w:rPr>
          <w:rFonts w:hint="eastAsia" w:ascii="仿宋_GB2312" w:hAnsi="仿宋_GB2312" w:eastAsia="仿宋_GB2312" w:cs="仿宋_GB2312"/>
          <w:bCs/>
          <w:color w:val="auto"/>
          <w:sz w:val="32"/>
          <w:szCs w:val="32"/>
        </w:rPr>
        <w:t>日</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bCs/>
          <w:color w:val="auto"/>
          <w:sz w:val="32"/>
          <w:szCs w:val="32"/>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textAlignment w:val="auto"/>
      </w:pPr>
      <w:r>
        <w:rPr>
          <w:rFonts w:hint="eastAsia" w:ascii="仿宋_GB2312" w:hAnsi="仿宋_GB2312" w:eastAsia="仿宋_GB2312" w:cs="仿宋_GB2312"/>
          <w:bCs/>
          <w:color w:val="auto"/>
          <w:sz w:val="32"/>
          <w:szCs w:val="32"/>
        </w:rPr>
        <w:t>附：罪犯</w:t>
      </w:r>
      <w:r>
        <w:rPr>
          <w:rFonts w:hint="eastAsia" w:ascii="仿宋_GB2312" w:hAnsi="仿宋_GB2312" w:eastAsia="仿宋_GB2312" w:cs="仿宋_GB2312"/>
          <w:bCs/>
          <w:color w:val="auto"/>
          <w:sz w:val="32"/>
          <w:szCs w:val="32"/>
          <w:lang w:val="en-US" w:eastAsia="zh-CN"/>
        </w:rPr>
        <w:t>张瑞鑫</w:t>
      </w:r>
      <w:r>
        <w:rPr>
          <w:rFonts w:hint="eastAsia" w:ascii="仿宋_GB2312" w:hAnsi="仿宋_GB2312" w:eastAsia="仿宋_GB2312" w:cs="仿宋_GB2312"/>
          <w:bCs/>
          <w:color w:val="auto"/>
          <w:sz w:val="32"/>
          <w:szCs w:val="32"/>
        </w:rPr>
        <w:t>卷宗材料共1卷</w:t>
      </w:r>
      <w:r>
        <w:rPr>
          <w:rFonts w:hint="eastAsia" w:ascii="仿宋_GB2312" w:hAnsi="仿宋_GB2312" w:eastAsia="仿宋_GB2312" w:cs="仿宋_GB2312"/>
          <w:bCs/>
          <w:color w:val="auto"/>
          <w:sz w:val="32"/>
          <w:szCs w:val="32"/>
          <w:lang w:val="en-US" w:eastAsia="zh-CN"/>
        </w:rPr>
        <w:t>1</w:t>
      </w:r>
      <w:r>
        <w:rPr>
          <w:rFonts w:hint="eastAsia" w:ascii="仿宋_GB2312" w:hAnsi="仿宋_GB2312" w:eastAsia="仿宋_GB2312" w:cs="仿宋_GB2312"/>
          <w:bCs/>
          <w:color w:val="auto"/>
          <w:sz w:val="32"/>
          <w:szCs w:val="32"/>
        </w:rPr>
        <w:t>册</w:t>
      </w:r>
      <w:r>
        <w:rPr>
          <w:rFonts w:hint="eastAsia" w:ascii="仿宋_GB2312" w:hAnsi="仿宋_GB2312" w:eastAsia="仿宋_GB2312" w:cs="仿宋_GB2312"/>
          <w:bCs/>
          <w:color w:val="auto"/>
          <w:sz w:val="32"/>
          <w:szCs w:val="32"/>
          <w:lang w:val="en-US" w:eastAsia="zh-CN"/>
        </w:rPr>
        <w:t>114</w:t>
      </w:r>
      <w:r>
        <w:rPr>
          <w:rFonts w:hint="eastAsia" w:ascii="仿宋_GB2312" w:hAnsi="仿宋_GB2312" w:eastAsia="仿宋_GB2312" w:cs="仿宋_GB2312"/>
          <w:bCs/>
          <w:color w:val="auto"/>
          <w:sz w:val="32"/>
          <w:szCs w:val="32"/>
        </w:rPr>
        <w:t>页。</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Y3NGQ0NmM5MWY5NjNhMzgyZjc5ODY5ZjRmNzJlN2YifQ=="/>
  </w:docVars>
  <w:rsids>
    <w:rsidRoot w:val="5389733F"/>
    <w:rsid w:val="0ADE42D0"/>
    <w:rsid w:val="116D0DAF"/>
    <w:rsid w:val="15E86BF0"/>
    <w:rsid w:val="210E3A0E"/>
    <w:rsid w:val="24886706"/>
    <w:rsid w:val="2B176272"/>
    <w:rsid w:val="2CB73D44"/>
    <w:rsid w:val="2D425ACC"/>
    <w:rsid w:val="2DA646CF"/>
    <w:rsid w:val="38AB05F4"/>
    <w:rsid w:val="3C4A3249"/>
    <w:rsid w:val="47A16E12"/>
    <w:rsid w:val="4B043FA0"/>
    <w:rsid w:val="51A5150C"/>
    <w:rsid w:val="5389733F"/>
    <w:rsid w:val="552146D7"/>
    <w:rsid w:val="59413F9C"/>
    <w:rsid w:val="5F0A5E66"/>
    <w:rsid w:val="637C47C5"/>
    <w:rsid w:val="65F04BA3"/>
    <w:rsid w:val="6B710AA9"/>
    <w:rsid w:val="71C70E67"/>
    <w:rsid w:val="72C351FA"/>
    <w:rsid w:val="7B466CF6"/>
    <w:rsid w:val="7C5E5DDA"/>
    <w:rsid w:val="7CBB40D1"/>
    <w:rsid w:val="7DF61AF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qFormat="1"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Arial"/>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unhideWhenUsed/>
    <w:qFormat/>
    <w:uiPriority w:val="99"/>
    <w:rPr>
      <w:rFonts w:eastAsia="仿宋_GB2312"/>
      <w:sz w:val="32"/>
    </w:rPr>
  </w:style>
  <w:style w:type="paragraph" w:styleId="3">
    <w:name w:val="Salutation"/>
    <w:basedOn w:val="1"/>
    <w:next w:val="1"/>
    <w:unhideWhenUsed/>
    <w:qFormat/>
    <w:uiPriority w:val="99"/>
    <w:rPr>
      <w:rFonts w:ascii="宋体" w:hAnsi="宋体"/>
      <w:sz w:val="30"/>
      <w:szCs w:val="3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2023-04-04T06:50:00Z</dcterms:created>
  <dc:creator>Administrator</dc:creator>
  <cp:lastModifiedBy>Administrator</cp:lastModifiedBy>
  <cp:lastPrinted>2024-04-25T05:28:00Z</cp:lastPrinted>
  <dcterms:modified xsi:type="dcterms:W3CDTF">2024-06-04T09:46:51Z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2052-12.1.0.15324</vt:lpwstr>
  </property>
  <property fmtid="{D5CDD505-2E9C-101B-9397-08002B2CF9AE}" pid="3" name="ICV">
    <vt:lpwstr>258757F0CC4E4A13AE0CE606A8112FCE_13</vt:lpwstr>
  </property>
</Properties>
</file>