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54" w:line="259" w:lineRule="auto"/>
        <w:ind w:left="0" w:right="5" w:firstLine="0"/>
        <w:jc w:val="center"/>
      </w:pPr>
      <w:r>
        <w:rPr>
          <w:rFonts w:ascii="宋体" w:hAnsi="宋体" w:eastAsia="宋体" w:cs="宋体"/>
          <w:sz w:val="44"/>
        </w:rPr>
        <w:t>提请减刑建议书</w:t>
      </w:r>
    </w:p>
    <w:p>
      <w:pPr>
        <w:spacing w:after="0" w:line="356" w:lineRule="auto"/>
        <w:ind w:left="11" w:hanging="11"/>
        <w:jc w:val="right"/>
      </w:pPr>
      <w:r>
        <w:rPr>
          <w:rFonts w:hint="eastAsia"/>
        </w:rPr>
        <w:t>鲁临狱减建字〔202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〕第</w:t>
      </w:r>
      <w:r>
        <w:rPr>
          <w:rFonts w:hint="eastAsia"/>
          <w:lang w:val="en-US" w:eastAsia="zh-CN"/>
        </w:rPr>
        <w:t>191</w:t>
      </w:r>
      <w:r>
        <w:rPr>
          <w:rFonts w:hint="eastAsia"/>
        </w:rPr>
        <w:t>号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罪犯陈成昊，男，2000年8月20日出生于山东省沂水县，汉族，初中文化，农民，住山东省沂水县黄山铺镇蛮庄村737号。山东省蒙阴县人民法院于2021年6月9日作出(2021)鲁1328刑初78号刑事判决：以罪犯陈成昊犯非法持有毒品罪，判处有期徒刑八年，并处罚金人民币1万元。刑期自2021年1月8日起至2029年1月7日止。于2021年7月21日送入监狱服刑改造。服刑期间执行刑期变动情况：刑期未变动。</w:t>
      </w:r>
    </w:p>
    <w:p>
      <w:pPr>
        <w:widowControl w:val="0"/>
        <w:spacing w:after="0" w:line="500" w:lineRule="exact"/>
        <w:ind w:left="320" w:leftChars="100" w:firstLine="307" w:firstLineChars="96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该犯在近期悔改表现如下：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该犯自服刑以来，能够认罪悔罪，服从判决，其在《认罪悔罪书》中写到“我认罪悔罪，我服从法院对我的公平公正判决”。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服刑期间，该犯能够服从管理，遵守法律法规及监规纪律，努力用《监狱服刑人员行为规范》约束自己的言行。2021年11月5日狱内内务检查中，该犯床底柜物品摆放混乱，扣罚考核分2分，经批评教育，能够认识到自己的问题，并努力改正。2021年11月8日在内务检查中，该犯床底柜外层一侧放卫生纸，扣罚考核分2分，经批评教育，能够认识到自己的问题，并努力改正。2023年10月16日，在联组连号检查中，该犯对联号信息掌握不准确，扣罚考核分3分，经批评教育，能够认识到自己的问题，并努力改正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该犯能够参加思想、文化、职业技术教育，遵守课堂纪律，完成学习任务。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劳动中，该犯能够参加劳动，遵守各项规章制度，保持劳动现场卫生整洁，努力完成各项改造任务。2022年2月16日车间生产劳动中，该犯造成返修20件质量问题，扣罚考核分3分，经批评教育，能够认识到自己的问题，并努力改正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综上所述，该犯在服刑期间，认罪悔罪，服从管理，遵守监规纪律，接受教育改造，按时参加思想、文化、职业技术学习和各项劳动，完成劳动任务。截止到2024年2月份，该犯考核积分3389.1分，获得表扬五次。该犯罚金已全部履行，有山东省蒙阴县人民法院出具的电子票据证明。综合考察该犯确有悔改表现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陈成昊予以减刑九个月。特提请裁定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此致</w:t>
      </w:r>
    </w:p>
    <w:p>
      <w:pPr>
        <w:widowControl w:val="0"/>
        <w:spacing w:after="0" w:line="500" w:lineRule="exact"/>
        <w:jc w:val="both"/>
        <w:rPr>
          <w:rFonts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临沂市中级人民法院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</w:p>
    <w:p>
      <w:pPr>
        <w:spacing w:line="259" w:lineRule="auto"/>
        <w:ind w:left="5922"/>
      </w:pPr>
      <w:r>
        <w:t>（监狱公章）</w:t>
      </w:r>
    </w:p>
    <w:p>
      <w:pPr>
        <w:spacing w:line="259" w:lineRule="auto"/>
        <w:jc w:val="right"/>
      </w:pPr>
      <w:r>
        <w:rPr>
          <w:rFonts w:hint="eastAsia"/>
        </w:rPr>
        <w:t>年    月     日</w:t>
      </w:r>
    </w:p>
    <w:p/>
    <w:p>
      <w:r>
        <w:t>附:罪犯</w:t>
      </w:r>
      <w:r>
        <w:rPr>
          <w:rFonts w:hint="eastAsia" w:hAnsi="宋体" w:cs="Times New Roman"/>
          <w:bCs/>
          <w:color w:val="auto"/>
          <w:szCs w:val="32"/>
          <w:lang w:eastAsia="zh-CN"/>
        </w:rPr>
        <w:t>陈成昊</w:t>
      </w:r>
      <w:r>
        <w:t>卷宗材料共</w:t>
      </w:r>
      <w:r>
        <w:rPr>
          <w:rFonts w:hint="eastAsia"/>
        </w:rPr>
        <w:t>1</w:t>
      </w:r>
      <w:r>
        <w:t>卷</w:t>
      </w:r>
      <w:r>
        <w:rPr>
          <w:rFonts w:hint="eastAsia"/>
          <w:lang w:val="en-US" w:eastAsia="zh-CN"/>
        </w:rPr>
        <w:t>1</w:t>
      </w:r>
      <w:r>
        <w:t>册</w:t>
      </w:r>
      <w:r>
        <w:rPr>
          <w:rFonts w:hint="eastAsia"/>
          <w:lang w:val="en-US" w:eastAsia="zh-CN"/>
        </w:rPr>
        <w:t>76</w:t>
      </w:r>
      <w:r>
        <w:t>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55" w:lineRule="auto"/>
      </w:pPr>
      <w:r>
        <w:separator/>
      </w:r>
    </w:p>
  </w:footnote>
  <w:footnote w:type="continuationSeparator" w:id="1">
    <w:p>
      <w:pPr>
        <w:spacing w:before="0" w:after="0" w:line="355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0YjA1YjExNjdlMDVmY2I1OGVhOTQ3MmUwMGZhYTIifQ=="/>
  </w:docVars>
  <w:rsids>
    <w:rsidRoot w:val="050F0A32"/>
    <w:rsid w:val="00791777"/>
    <w:rsid w:val="009532D9"/>
    <w:rsid w:val="013D7341"/>
    <w:rsid w:val="03931CDC"/>
    <w:rsid w:val="04BA3C48"/>
    <w:rsid w:val="050F0A32"/>
    <w:rsid w:val="05D74D03"/>
    <w:rsid w:val="06FC6655"/>
    <w:rsid w:val="07C803D3"/>
    <w:rsid w:val="0926661D"/>
    <w:rsid w:val="0B0F49AE"/>
    <w:rsid w:val="0E211549"/>
    <w:rsid w:val="0EB663B5"/>
    <w:rsid w:val="11AB54DD"/>
    <w:rsid w:val="1729105A"/>
    <w:rsid w:val="18E94186"/>
    <w:rsid w:val="193326D1"/>
    <w:rsid w:val="1C4A5DFD"/>
    <w:rsid w:val="1C675F8E"/>
    <w:rsid w:val="211062B2"/>
    <w:rsid w:val="23645FD2"/>
    <w:rsid w:val="24206C52"/>
    <w:rsid w:val="25C74483"/>
    <w:rsid w:val="2818706D"/>
    <w:rsid w:val="29660430"/>
    <w:rsid w:val="2B606D48"/>
    <w:rsid w:val="2D7A2C19"/>
    <w:rsid w:val="2FDE3F35"/>
    <w:rsid w:val="31A91532"/>
    <w:rsid w:val="354D6972"/>
    <w:rsid w:val="3B3014B2"/>
    <w:rsid w:val="3DF7661F"/>
    <w:rsid w:val="3E384317"/>
    <w:rsid w:val="3E475DCA"/>
    <w:rsid w:val="3EC72C6C"/>
    <w:rsid w:val="411576D7"/>
    <w:rsid w:val="45FB68C2"/>
    <w:rsid w:val="46830925"/>
    <w:rsid w:val="48845221"/>
    <w:rsid w:val="49CA5A28"/>
    <w:rsid w:val="4A411988"/>
    <w:rsid w:val="4A6404A1"/>
    <w:rsid w:val="4C0B6E1B"/>
    <w:rsid w:val="572E662D"/>
    <w:rsid w:val="5A492D58"/>
    <w:rsid w:val="5CCB384B"/>
    <w:rsid w:val="5D3A54BD"/>
    <w:rsid w:val="5D523D4A"/>
    <w:rsid w:val="5DB17BD4"/>
    <w:rsid w:val="5ED57030"/>
    <w:rsid w:val="642E7954"/>
    <w:rsid w:val="66B35E92"/>
    <w:rsid w:val="68BD6C92"/>
    <w:rsid w:val="68E62F14"/>
    <w:rsid w:val="69F61238"/>
    <w:rsid w:val="6CF17C17"/>
    <w:rsid w:val="6DA543AA"/>
    <w:rsid w:val="6F214499"/>
    <w:rsid w:val="6FF948EF"/>
    <w:rsid w:val="744F34E4"/>
    <w:rsid w:val="767B4957"/>
    <w:rsid w:val="776B4997"/>
    <w:rsid w:val="7F80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3" w:line="355" w:lineRule="auto"/>
      <w:ind w:left="10" w:hanging="10"/>
    </w:pPr>
    <w:rPr>
      <w:rFonts w:ascii="仿宋_GB2312" w:hAnsi="仿宋_GB2312" w:eastAsia="仿宋_GB2312" w:cs="仿宋_GB2312"/>
      <w:color w:val="000000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潮州市直及下属单位</Company>
  <Pages>2</Pages>
  <Words>175</Words>
  <Characters>998</Characters>
  <Lines>8</Lines>
  <Paragraphs>2</Paragraphs>
  <TotalTime>2</TotalTime>
  <ScaleCrop>false</ScaleCrop>
  <LinksUpToDate>false</LinksUpToDate>
  <CharactersWithSpaces>1171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2021-11-27T07:06:00Z</dcterms:created>
  <dc:creator>Administrator</dc:creator>
  <cp:lastModifiedBy>Administrator</cp:lastModifiedBy>
  <dcterms:modified xsi:type="dcterms:W3CDTF">2024-06-12T09:59:05Z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A2ED06ECB7E243B8806ECC7136E95BBF</vt:lpwstr>
  </property>
</Properties>
</file>