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hint="eastAsia" w:ascii="宋体" w:hAnsi="宋体" w:cs="宋体"/>
          <w:b/>
          <w:sz w:val="44"/>
          <w:szCs w:val="44"/>
        </w:rPr>
        <w:instrText xml:space="preserve"> HYPERLINK "C:\\Documents and Settings\\Administrator\\桌面\\培训材料4.21\\提请减刑建议书（样本）4.21下午.doc" 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假释</w:t>
      </w:r>
      <w:r>
        <w:rPr>
          <w:rFonts w:hint="eastAsia" w:ascii="宋体" w:hAnsi="宋体" w:cs="宋体"/>
          <w:b/>
          <w:sz w:val="44"/>
          <w:szCs w:val="44"/>
        </w:rPr>
        <w:t>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wordWrap w:val="0"/>
        <w:spacing w:before="156" w:beforeLines="50" w:after="156" w:afterLines="50" w:line="560" w:lineRule="exact"/>
        <w:jc w:val="right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           </w:t>
      </w:r>
      <w:r>
        <w:rPr>
          <w:rFonts w:hint="eastAsia" w:ascii="宋体" w:hAnsi="宋体"/>
        </w:rPr>
        <w:t xml:space="preserve">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假</w:t>
      </w:r>
      <w:r>
        <w:rPr>
          <w:rFonts w:hint="eastAsia" w:ascii="仿宋_GB2312" w:hAnsi="宋体" w:eastAsia="仿宋_GB2312"/>
          <w:sz w:val="32"/>
          <w:szCs w:val="32"/>
        </w:rPr>
        <w:t>建字</w:t>
      </w:r>
      <w:r>
        <w:rPr>
          <w:rFonts w:hint="eastAsia" w:ascii="仿宋_GB2312" w:eastAsia="仿宋_GB2312"/>
          <w:sz w:val="32"/>
          <w:szCs w:val="32"/>
        </w:rPr>
        <w:t>〔2024〕第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287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罪犯展德堂，男，1975年4月22日出生，汉族，初中文化，群众，务农，户籍所在地山东省泰安高新区北集坡办事处北店子村，住山东省泰安市高新区北集坡街道办事处北店子村。因犯故意伤害罪被山东省泰安高新技术产业开发区人民法院于2020年7月28日以（2020）鲁0991刑初28号刑事判决书，判处有期徒刑六年。刑期自2019年10月29日起至2025年10月28日止。于2020年9月16日送临沂监狱服刑改造。服刑期间执行刑期变动情况：无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该犯在服刑期间，确有悔改表现，具体事实如下：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该犯自入监以来，能认罪服判，端正改造态度，深刻的认识到自己的罪行深重，对受害人家属带来的负面影响，自己的悔改意识强烈，要用自己的实际行动来完成解脱。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遵规守纪方面，该犯能够强化身份意识，严于律己，处处以《服刑人员行为规范》当成一面镜子，对照自己的言行，团结同犯，互助友善。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该犯能够接受思想、文化、职业技术教育，上课认真听讲，遵守课堂纪律，积极完成学习任务。同时该犯能积极参与到监狱和监区组织的各项活动中，表现良好。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在劳动岗位上，能积极参与劳动生产，2021年3月30日违反工艺管理规定造成42件产品出现质量问题扣30分；2023年10月31日印号存在问题导致82件物料重新印号扣7分；2024年4月21日打结时态度不认真有100件产品存在质量问题扣5分，经干警批评教育后能深学细研工艺，端正劳动态度，努力完成生产任务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按照《中华人民共和国社区矫正法》、《中华人民共和国社区矫正法实施办法》《山东省社区矫正实施细则》等规定，2024年4月10日泰安市泰山区社区矫正管理局对罪犯展德堂的家庭情况、犯罪以前表现、个性特点、监管条件等有关情况进行了调查评估，并出具了“展德堂社会危险性较小，对所居住村无重大不良影响，同意适用社区矫正”的评估意见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综上所述，该犯在服刑期间，能够认罪悔罪，服从管理，周期内违纪三次，共扣罚42分，经干警教育后能不断增强遵规守纪意识，接受教育改造，按时参加思想、文化、职业技术教育学习和劳动，能够完成各项改造任务。截止到2024年6月份，该犯考核积分4045分，获的表扬六次。综合考察该犯确有悔改表现，经综合研判认定假释后没有再犯罪危险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为此，根据《中华人民共和国刑法》第八十一条、第八十二条、《中华人民共和国刑事诉讼法》第二百七十三条第二款、《中华人民共和国监狱法》第三十二条的规定，建议对罪犯展德堂予以假释。特提请裁定。</w:t>
      </w: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</w:p>
    <w:p>
      <w:pPr>
        <w:pStyle w:val="2"/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此致</w:t>
      </w: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临沂市中级人民法院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 （公 章）</w:t>
      </w:r>
    </w:p>
    <w:p>
      <w:pPr>
        <w:spacing w:line="500" w:lineRule="exact"/>
        <w:rPr>
          <w:rFonts w:hint="eastAsia" w:ascii="仿宋_GB2312" w:hAnsi="华文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年   月   日</w:t>
      </w:r>
    </w:p>
    <w:p>
      <w:pPr>
        <w:rPr>
          <w:rFonts w:hint="eastAsia" w:ascii="仿宋_GB2312" w:eastAsia="仿宋_GB2312"/>
          <w:bCs/>
          <w:sz w:val="32"/>
          <w:szCs w:val="32"/>
        </w:rPr>
      </w:pPr>
    </w:p>
    <w:p>
      <w:pPr>
        <w:rPr>
          <w:rFonts w:hint="eastAsia" w:ascii="仿宋_GB2312" w:hAnsi="宋体" w:eastAsia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Cs/>
          <w:sz w:val="32"/>
          <w:szCs w:val="32"/>
        </w:rPr>
        <w:t>附：罪犯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展德堂</w:t>
      </w:r>
      <w:r>
        <w:rPr>
          <w:rFonts w:hint="eastAsia" w:ascii="仿宋_GB2312" w:eastAsia="仿宋_GB2312"/>
          <w:bCs/>
          <w:sz w:val="32"/>
          <w:szCs w:val="32"/>
        </w:rPr>
        <w:t>卷宗材料共1卷1册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103</w:t>
      </w:r>
      <w:r>
        <w:rPr>
          <w:rFonts w:hint="eastAsia" w:ascii="仿宋_GB2312" w:eastAsia="仿宋_GB2312"/>
          <w:bCs/>
          <w:sz w:val="32"/>
          <w:szCs w:val="32"/>
        </w:rPr>
        <w:t>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MDFlN2Q4YWQxMDYyYTYzY2U4MmE0MzI2OThkMDcifQ=="/>
  </w:docVars>
  <w:rsids>
    <w:rsidRoot w:val="00000000"/>
    <w:rsid w:val="0FD20FE7"/>
    <w:rsid w:val="3A490E9E"/>
    <w:rsid w:val="456A51BE"/>
    <w:rsid w:val="4FC4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2024-09-27T05:05:00Z</dcterms:created>
  <dc:creator>Administrator</dc:creator>
  <cp:lastModifiedBy>Administrator</cp:lastModifiedBy>
  <dcterms:modified xsi:type="dcterms:W3CDTF">2024-10-08T20:20:41Z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DA39B2FDA9BE4196982725BE6CDA745A_12</vt:lpwstr>
  </property>
</Properties>
</file>