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Lines="50" w:afterLines="50"/>
        <w:jc w:val="center"/>
        <w:rPr>
          <w:rFonts w:hint="eastAsia" w:ascii="宋体" w:hAnsi="宋体"/>
          <w:b/>
          <w:sz w:val="44"/>
          <w:szCs w:val="44"/>
        </w:rPr>
      </w:pPr>
      <w:r>
        <w:rPr>
          <w:rFonts w:hint="eastAsia" w:ascii="宋体" w:hAnsi="宋体" w:cs="宋体"/>
          <w:b/>
          <w:sz w:val="44"/>
          <w:szCs w:val="44"/>
        </w:rPr>
        <w:fldChar w:fldCharType="begin"/>
      </w:r>
      <w:r>
        <w:rPr>
          <w:rFonts w:ascii="宋体" w:hAnsi="宋体" w:cs="宋体"/>
          <w:b/>
          <w:sz w:val="44"/>
          <w:szCs w:val="44"/>
        </w:rPr>
        <w:instrText xml:space="preserve">HYPERLINK "培训材料4.21/提请减刑建议书（样本）4.21下午.doc"</w:instrText>
      </w:r>
      <w:r>
        <w:rPr>
          <w:rFonts w:hint="eastAsia" w:ascii="宋体" w:hAnsi="宋体" w:cs="宋体"/>
          <w:b/>
          <w:sz w:val="44"/>
          <w:szCs w:val="44"/>
        </w:rPr>
        <w:fldChar w:fldCharType="separate"/>
      </w:r>
      <w:r>
        <w:rPr>
          <w:rFonts w:hint="eastAsia" w:ascii="宋体" w:hAnsi="宋体" w:cs="宋体"/>
          <w:b/>
          <w:sz w:val="44"/>
          <w:szCs w:val="44"/>
        </w:rPr>
        <w:t>提请减刑建议书</w:t>
      </w:r>
      <w:r>
        <w:rPr>
          <w:rFonts w:hint="eastAsia" w:ascii="宋体" w:hAnsi="宋体" w:cs="宋体"/>
          <w:b/>
          <w:sz w:val="44"/>
          <w:szCs w:val="44"/>
        </w:rPr>
        <w:fldChar w:fldCharType="end"/>
      </w:r>
    </w:p>
    <w:p>
      <w:pPr>
        <w:keepNext w:val="0"/>
        <w:keepLines w:val="0"/>
        <w:pageBreakBefore w:val="0"/>
        <w:widowControl w:val="0"/>
        <w:kinsoku/>
        <w:wordWrap w:val="0"/>
        <w:overflowPunct/>
        <w:topLinePunct w:val="0"/>
        <w:autoSpaceDE/>
        <w:autoSpaceDN/>
        <w:bidi w:val="0"/>
        <w:adjustRightInd/>
        <w:snapToGrid/>
        <w:spacing w:beforeLines="50" w:afterLines="50" w:line="540" w:lineRule="exact"/>
        <w:jc w:val="right"/>
        <w:textAlignment w:val="auto"/>
        <w:rPr>
          <w:rFonts w:hint="eastAsia" w:ascii="仿宋_GB2312" w:hAnsi="宋体" w:eastAsia="仿宋_GB2312"/>
          <w:bCs/>
          <w:sz w:val="32"/>
          <w:szCs w:val="32"/>
          <w:lang w:val="en-US" w:eastAsia="zh-CN"/>
        </w:rPr>
      </w:pPr>
      <w:r>
        <w:rPr>
          <w:rFonts w:hint="eastAsia" w:ascii="宋体" w:hAnsi="宋体"/>
          <w:b/>
        </w:rPr>
        <w:t xml:space="preserve">  </w:t>
      </w:r>
      <w:r>
        <w:rPr>
          <w:rFonts w:hint="eastAsia" w:ascii="仿宋_GB2312" w:hAnsi="宋体" w:eastAsia="仿宋_GB2312"/>
          <w:bCs/>
        </w:rPr>
        <w:t xml:space="preserve"> </w:t>
      </w:r>
      <w:r>
        <w:rPr>
          <w:rFonts w:hint="eastAsia" w:ascii="仿宋_GB2312" w:hAnsi="宋体" w:eastAsia="仿宋_GB2312"/>
          <w:bCs/>
          <w:sz w:val="32"/>
          <w:szCs w:val="32"/>
        </w:rPr>
        <w:t>鲁临狱减建字</w:t>
      </w:r>
      <w:r>
        <w:rPr>
          <w:rFonts w:hint="eastAsia" w:ascii="仿宋_GB2312" w:eastAsia="仿宋_GB2312"/>
          <w:bCs/>
          <w:sz w:val="32"/>
          <w:szCs w:val="32"/>
        </w:rPr>
        <w:t>〔202</w:t>
      </w:r>
      <w:r>
        <w:rPr>
          <w:rFonts w:hint="eastAsia" w:ascii="仿宋_GB2312" w:eastAsia="仿宋_GB2312"/>
          <w:bCs/>
          <w:sz w:val="32"/>
          <w:szCs w:val="32"/>
          <w:lang w:val="en-US" w:eastAsia="zh-CN"/>
        </w:rPr>
        <w:t>4</w:t>
      </w:r>
      <w:r>
        <w:rPr>
          <w:rFonts w:hint="eastAsia" w:ascii="仿宋_GB2312" w:eastAsia="仿宋_GB2312"/>
          <w:bCs/>
          <w:sz w:val="32"/>
          <w:szCs w:val="32"/>
        </w:rPr>
        <w:t>〕第</w:t>
      </w:r>
      <w:r>
        <w:rPr>
          <w:rFonts w:hint="eastAsia" w:ascii="仿宋_GB2312" w:eastAsia="仿宋_GB2312"/>
          <w:bCs/>
          <w:sz w:val="32"/>
          <w:szCs w:val="32"/>
          <w:lang w:val="en-US" w:eastAsia="zh-CN"/>
        </w:rPr>
        <w:t>308</w:t>
      </w:r>
      <w:r>
        <w:rPr>
          <w:rFonts w:hint="eastAsia" w:ascii="仿宋_GB2312" w:hAnsi="宋体" w:eastAsia="仿宋_GB2312"/>
          <w:bCs/>
          <w:sz w:val="32"/>
          <w:szCs w:val="32"/>
        </w:rPr>
        <w:t>号</w:t>
      </w:r>
      <w:r>
        <w:rPr>
          <w:rFonts w:hint="eastAsia" w:ascii="仿宋_GB2312" w:hAnsi="宋体" w:eastAsia="仿宋_GB2312"/>
          <w:bCs/>
          <w:sz w:val="32"/>
          <w:szCs w:val="32"/>
          <w:lang w:val="en-US" w:eastAsia="zh-CN"/>
        </w:rPr>
        <w:t xml:space="preserve"> </w:t>
      </w:r>
    </w:p>
    <w:p>
      <w:pPr>
        <w:keepNext w:val="0"/>
        <w:keepLines w:val="0"/>
        <w:pageBreakBefore w:val="0"/>
        <w:widowControl w:val="0"/>
        <w:kinsoku/>
        <w:wordWrap/>
        <w:overflowPunct/>
        <w:topLinePunct w:val="0"/>
        <w:autoSpaceDE/>
        <w:autoSpaceDN/>
        <w:bidi w:val="0"/>
        <w:adjustRightInd/>
        <w:snapToGrid/>
        <w:spacing w:before="0" w:after="0" w:line="520" w:lineRule="exact"/>
        <w:ind w:left="0" w:leftChars="0" w:right="0" w:firstLine="641"/>
        <w:jc w:val="both"/>
        <w:textAlignment w:val="auto"/>
        <w:outlineLvl w:val="9"/>
        <w:rPr>
          <w:rFonts w:hint="eastAsia" w:ascii="华文仿宋" w:hAnsi="华文仿宋" w:eastAsia="华文仿宋" w:cs="华文仿宋"/>
          <w:i w:val="0"/>
          <w:caps w:val="0"/>
          <w:color w:val="000000"/>
          <w:spacing w:val="0"/>
          <w:sz w:val="32"/>
          <w:szCs w:val="32"/>
        </w:rPr>
      </w:pPr>
      <w:r>
        <w:rPr>
          <w:rFonts w:hint="eastAsia" w:ascii="华文仿宋" w:hAnsi="华文仿宋" w:eastAsia="华文仿宋" w:cs="华文仿宋"/>
          <w:i w:val="0"/>
          <w:caps w:val="0"/>
          <w:color w:val="000000"/>
          <w:spacing w:val="0"/>
          <w:sz w:val="32"/>
          <w:szCs w:val="32"/>
        </w:rPr>
        <w:t>罪犯李远平（乳名金良），男，1987年9月16日生，山东省莒南县人，汉族，初中文化，无业，住临沂市兰山区兰山街道庙上村。因犯抢劫罪被山东省临沂市河东区人民法院于2015年10月27日作出（2015）河刑初字第453号刑事判决：判处有期徒刑十二年，剥夺政治权利二年，并处罚金1.1万元。判决后该犯上诉，山东省临沂市中级人民法院于2015年12月11日作出（2015）临刑二终字第259号刑事裁定：驳回上诉，维持原判。刑期自2015年5月16日起至2027年5月15日止。于2016年2月3日送临沂监狱服刑改造。服刑期间执行刑期变动情况：2018年5月18日经山东省临沂市中级人民法院裁定减刑八个月，2020年5月19日经山东省临沂市中级人民法院裁定减刑八个月，2022年8月29日经山东省临沂市中级人民法院裁定减刑八个月。现刑期自2015年5月16日起至2025年5月15日止。</w:t>
      </w:r>
    </w:p>
    <w:p>
      <w:pPr>
        <w:keepNext w:val="0"/>
        <w:keepLines w:val="0"/>
        <w:pageBreakBefore w:val="0"/>
        <w:widowControl w:val="0"/>
        <w:kinsoku/>
        <w:wordWrap/>
        <w:overflowPunct/>
        <w:topLinePunct w:val="0"/>
        <w:autoSpaceDE/>
        <w:autoSpaceDN/>
        <w:bidi w:val="0"/>
        <w:adjustRightInd/>
        <w:snapToGrid/>
        <w:spacing w:before="0" w:after="0" w:line="520" w:lineRule="exact"/>
        <w:ind w:left="0" w:leftChars="0" w:right="0" w:firstLine="641"/>
        <w:jc w:val="both"/>
        <w:textAlignment w:val="auto"/>
        <w:outlineLvl w:val="9"/>
        <w:rPr>
          <w:rFonts w:hint="eastAsia" w:ascii="华文仿宋" w:hAnsi="华文仿宋" w:eastAsia="华文仿宋" w:cs="华文仿宋"/>
          <w:i w:val="0"/>
          <w:caps w:val="0"/>
          <w:color w:val="000000"/>
          <w:spacing w:val="0"/>
          <w:sz w:val="32"/>
          <w:szCs w:val="32"/>
        </w:rPr>
      </w:pPr>
      <w:r>
        <w:rPr>
          <w:rFonts w:hint="eastAsia" w:ascii="华文仿宋" w:hAnsi="华文仿宋" w:eastAsia="华文仿宋" w:cs="华文仿宋"/>
          <w:i w:val="0"/>
          <w:caps w:val="0"/>
          <w:color w:val="000000"/>
          <w:spacing w:val="0"/>
          <w:sz w:val="32"/>
          <w:szCs w:val="32"/>
        </w:rPr>
        <w:t>该犯在服刑期间，确有悔改表现，能够深挖犯罪根源，认罪悔罪。该犯在认罪悔罪书中写道“我服从法院对我的判决，我认罪悔罪，入监服刑改造，警官的教诲使我深刻认识到自己的犯罪对社会的危害和对受害人的人身伤害财物损失，决心从自身根源上矫治恶习，努力学习法律知识，坚决不再碰法律这条红线，争取早日回归社会。”</w:t>
      </w:r>
    </w:p>
    <w:p>
      <w:pPr>
        <w:keepNext w:val="0"/>
        <w:keepLines w:val="0"/>
        <w:pageBreakBefore w:val="0"/>
        <w:widowControl w:val="0"/>
        <w:kinsoku/>
        <w:wordWrap/>
        <w:overflowPunct/>
        <w:topLinePunct w:val="0"/>
        <w:autoSpaceDE/>
        <w:autoSpaceDN/>
        <w:bidi w:val="0"/>
        <w:adjustRightInd/>
        <w:snapToGrid/>
        <w:spacing w:before="0" w:after="0" w:line="520" w:lineRule="exact"/>
        <w:ind w:left="0" w:leftChars="0" w:right="0" w:firstLine="641"/>
        <w:jc w:val="both"/>
        <w:textAlignment w:val="auto"/>
        <w:outlineLvl w:val="9"/>
        <w:rPr>
          <w:rFonts w:hint="eastAsia" w:ascii="华文仿宋" w:hAnsi="华文仿宋" w:eastAsia="华文仿宋" w:cs="华文仿宋"/>
          <w:i w:val="0"/>
          <w:caps w:val="0"/>
          <w:color w:val="000000"/>
          <w:spacing w:val="0"/>
          <w:sz w:val="32"/>
          <w:szCs w:val="32"/>
        </w:rPr>
      </w:pPr>
      <w:r>
        <w:rPr>
          <w:rFonts w:hint="eastAsia" w:ascii="华文仿宋" w:hAnsi="华文仿宋" w:eastAsia="华文仿宋" w:cs="华文仿宋"/>
          <w:i w:val="0"/>
          <w:caps w:val="0"/>
          <w:color w:val="000000"/>
          <w:spacing w:val="0"/>
          <w:sz w:val="32"/>
          <w:szCs w:val="32"/>
        </w:rPr>
        <w:t>该犯能遵守监规纪律，严格遵守板块化移动制度，能够服从干警管理，本次减刑期间，在监管改造方面表现较好。</w:t>
      </w:r>
    </w:p>
    <w:p>
      <w:pPr>
        <w:keepNext w:val="0"/>
        <w:keepLines w:val="0"/>
        <w:pageBreakBefore w:val="0"/>
        <w:widowControl w:val="0"/>
        <w:kinsoku/>
        <w:wordWrap/>
        <w:overflowPunct/>
        <w:topLinePunct w:val="0"/>
        <w:autoSpaceDE/>
        <w:autoSpaceDN/>
        <w:bidi w:val="0"/>
        <w:adjustRightInd/>
        <w:snapToGrid/>
        <w:spacing w:before="0" w:after="0" w:line="520" w:lineRule="exact"/>
        <w:ind w:left="0" w:leftChars="0" w:right="0" w:firstLine="641"/>
        <w:jc w:val="both"/>
        <w:textAlignment w:val="auto"/>
        <w:outlineLvl w:val="9"/>
        <w:rPr>
          <w:rFonts w:hint="eastAsia" w:ascii="华文仿宋" w:hAnsi="华文仿宋" w:eastAsia="华文仿宋" w:cs="华文仿宋"/>
          <w:i w:val="0"/>
          <w:caps w:val="0"/>
          <w:color w:val="000000"/>
          <w:spacing w:val="0"/>
          <w:sz w:val="32"/>
          <w:szCs w:val="32"/>
        </w:rPr>
      </w:pPr>
      <w:r>
        <w:rPr>
          <w:rFonts w:hint="eastAsia" w:ascii="华文仿宋" w:hAnsi="华文仿宋" w:eastAsia="华文仿宋" w:cs="华文仿宋"/>
          <w:i w:val="0"/>
          <w:caps w:val="0"/>
          <w:color w:val="000000"/>
          <w:spacing w:val="0"/>
          <w:sz w:val="32"/>
          <w:szCs w:val="32"/>
        </w:rPr>
        <w:t>该犯能够积极接受思想、文化、职业技术教育，遵守课堂纪律，完成学习任务，考试成绩均能达到合格以上。</w:t>
      </w:r>
    </w:p>
    <w:p>
      <w:pPr>
        <w:keepNext w:val="0"/>
        <w:keepLines w:val="0"/>
        <w:pageBreakBefore w:val="0"/>
        <w:widowControl w:val="0"/>
        <w:kinsoku/>
        <w:wordWrap/>
        <w:overflowPunct/>
        <w:topLinePunct w:val="0"/>
        <w:autoSpaceDE/>
        <w:autoSpaceDN/>
        <w:bidi w:val="0"/>
        <w:adjustRightInd/>
        <w:snapToGrid/>
        <w:spacing w:before="0" w:after="0" w:line="520" w:lineRule="exact"/>
        <w:ind w:left="0" w:leftChars="0" w:right="0" w:firstLine="641"/>
        <w:jc w:val="both"/>
        <w:textAlignment w:val="auto"/>
        <w:outlineLvl w:val="9"/>
        <w:rPr>
          <w:rFonts w:hint="eastAsia" w:ascii="华文仿宋" w:hAnsi="华文仿宋" w:eastAsia="华文仿宋" w:cs="华文仿宋"/>
          <w:i w:val="0"/>
          <w:caps w:val="0"/>
          <w:color w:val="000000"/>
          <w:spacing w:val="0"/>
          <w:sz w:val="32"/>
          <w:szCs w:val="32"/>
        </w:rPr>
      </w:pPr>
      <w:r>
        <w:rPr>
          <w:rFonts w:hint="eastAsia" w:ascii="华文仿宋" w:hAnsi="华文仿宋" w:eastAsia="华文仿宋" w:cs="华文仿宋"/>
          <w:i w:val="0"/>
          <w:caps w:val="0"/>
          <w:color w:val="000000"/>
          <w:spacing w:val="0"/>
          <w:sz w:val="32"/>
          <w:szCs w:val="32"/>
        </w:rPr>
        <w:t>在劳动中能够自觉苦学技术，职业岗位技能得到提升，并在职业技能大赛中取得优异成绩。但在改造前期因劳动不熟练因未完成劳动任务有2次扣罚，经不断学习能够改进，劳动态度较端正。</w:t>
      </w:r>
    </w:p>
    <w:p>
      <w:pPr>
        <w:keepNext w:val="0"/>
        <w:keepLines w:val="0"/>
        <w:pageBreakBefore w:val="0"/>
        <w:widowControl w:val="0"/>
        <w:kinsoku/>
        <w:wordWrap/>
        <w:overflowPunct/>
        <w:topLinePunct w:val="0"/>
        <w:autoSpaceDE/>
        <w:autoSpaceDN/>
        <w:bidi w:val="0"/>
        <w:adjustRightInd/>
        <w:snapToGrid/>
        <w:spacing w:before="0" w:after="0" w:line="520" w:lineRule="exact"/>
        <w:ind w:left="0" w:leftChars="0" w:right="0" w:firstLine="641"/>
        <w:jc w:val="both"/>
        <w:textAlignment w:val="auto"/>
        <w:outlineLvl w:val="9"/>
        <w:rPr>
          <w:rFonts w:hint="eastAsia" w:ascii="华文仿宋" w:hAnsi="华文仿宋" w:eastAsia="华文仿宋" w:cs="华文仿宋"/>
          <w:i w:val="0"/>
          <w:caps w:val="0"/>
          <w:color w:val="000000"/>
          <w:spacing w:val="0"/>
          <w:sz w:val="32"/>
          <w:szCs w:val="32"/>
        </w:rPr>
      </w:pPr>
      <w:r>
        <w:rPr>
          <w:rFonts w:hint="eastAsia" w:ascii="华文仿宋" w:hAnsi="华文仿宋" w:eastAsia="华文仿宋" w:cs="华文仿宋"/>
          <w:i w:val="0"/>
          <w:caps w:val="0"/>
          <w:color w:val="000000"/>
          <w:spacing w:val="0"/>
          <w:sz w:val="32"/>
          <w:szCs w:val="32"/>
        </w:rPr>
        <w:t>综上所述，该犯在服刑期间，认罪悔罪，服从管理，遵守监规纪律，接受教育改造，按时参加思想、文化、职业技术学习和各项劳动，完成劳动任务。截止到2024年6月份，该犯考核积分2981分，获得表扬奖励4次。该犯无前科；财产性判项全部履行，有临沂市中级人民法院出具的票据；犯抢劫罪被判刑十二年，减刑幅度从严一个月。综合考察该犯确有悔改表现。</w:t>
      </w:r>
    </w:p>
    <w:p>
      <w:pPr>
        <w:keepNext w:val="0"/>
        <w:keepLines w:val="0"/>
        <w:pageBreakBefore w:val="0"/>
        <w:widowControl w:val="0"/>
        <w:kinsoku/>
        <w:wordWrap/>
        <w:overflowPunct/>
        <w:topLinePunct w:val="0"/>
        <w:autoSpaceDE/>
        <w:autoSpaceDN/>
        <w:bidi w:val="0"/>
        <w:adjustRightInd/>
        <w:snapToGrid/>
        <w:spacing w:before="0" w:after="0" w:line="520" w:lineRule="exact"/>
        <w:ind w:left="0" w:leftChars="0" w:right="0" w:firstLine="641"/>
        <w:jc w:val="both"/>
        <w:textAlignment w:val="auto"/>
        <w:outlineLvl w:val="9"/>
        <w:rPr>
          <w:rFonts w:hint="eastAsia" w:ascii="华文仿宋" w:hAnsi="华文仿宋" w:eastAsia="华文仿宋" w:cs="华文仿宋"/>
          <w:i w:val="0"/>
          <w:caps w:val="0"/>
          <w:color w:val="000000"/>
          <w:spacing w:val="0"/>
          <w:sz w:val="32"/>
          <w:szCs w:val="32"/>
        </w:rPr>
      </w:pPr>
      <w:r>
        <w:rPr>
          <w:rFonts w:hint="eastAsia" w:ascii="华文仿宋" w:hAnsi="华文仿宋" w:eastAsia="华文仿宋" w:cs="华文仿宋"/>
          <w:i w:val="0"/>
          <w:caps w:val="0"/>
          <w:color w:val="000000"/>
          <w:spacing w:val="0"/>
          <w:sz w:val="32"/>
          <w:szCs w:val="32"/>
        </w:rPr>
        <w:t>为此根据《中华人民共和国刑法》第七十八条、第七十九条、《中华人民共和国刑事诉讼法》第二百七十三条第二款、《中华人民共和国监狱法》第二十九条的规定，建议对罪犯李远平予以减去刑期六个月，剥夺政治权利二年不变。特提请裁定。　</w:t>
      </w:r>
    </w:p>
    <w:p>
      <w:pPr>
        <w:pStyle w:val="4"/>
        <w:keepNext w:val="0"/>
        <w:keepLines w:val="0"/>
        <w:pageBreakBefore w:val="0"/>
        <w:widowControl w:val="0"/>
        <w:kinsoku/>
        <w:wordWrap/>
        <w:overflowPunct/>
        <w:topLinePunct w:val="0"/>
        <w:autoSpaceDE/>
        <w:autoSpaceDN/>
        <w:bidi w:val="0"/>
        <w:adjustRightInd/>
        <w:snapToGrid/>
        <w:spacing w:line="540" w:lineRule="exact"/>
        <w:textAlignment w:val="auto"/>
        <w:outlineLvl w:val="9"/>
        <w:rPr>
          <w:rFonts w:hint="eastAsia" w:ascii="仿宋_GB2312" w:eastAsia="仿宋_GB2312"/>
          <w:bCs/>
          <w:color w:val="auto"/>
          <w:sz w:val="32"/>
          <w:szCs w:val="32"/>
          <w:highlight w:val="none"/>
        </w:rPr>
      </w:pPr>
    </w:p>
    <w:p>
      <w:pPr>
        <w:pStyle w:val="4"/>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outlineLvl w:val="9"/>
        <w:rPr>
          <w:rFonts w:hint="eastAsia" w:ascii="仿宋_GB2312" w:eastAsia="仿宋_GB2312"/>
          <w:bCs/>
          <w:color w:val="auto"/>
          <w:sz w:val="32"/>
          <w:szCs w:val="32"/>
          <w:highlight w:val="none"/>
        </w:rPr>
      </w:pPr>
      <w:r>
        <w:rPr>
          <w:rFonts w:hint="eastAsia" w:ascii="仿宋_GB2312" w:eastAsia="仿宋_GB2312"/>
          <w:bCs/>
          <w:color w:val="auto"/>
          <w:sz w:val="32"/>
          <w:szCs w:val="32"/>
          <w:highlight w:val="none"/>
        </w:rPr>
        <w:t>此致</w:t>
      </w:r>
    </w:p>
    <w:p>
      <w:pPr>
        <w:keepNext w:val="0"/>
        <w:keepLines w:val="0"/>
        <w:pageBreakBefore w:val="0"/>
        <w:widowControl w:val="0"/>
        <w:kinsoku/>
        <w:wordWrap/>
        <w:overflowPunct/>
        <w:topLinePunct w:val="0"/>
        <w:autoSpaceDE/>
        <w:autoSpaceDN/>
        <w:bidi w:val="0"/>
        <w:adjustRightInd/>
        <w:snapToGrid/>
        <w:spacing w:line="540" w:lineRule="exact"/>
        <w:ind w:left="0" w:leftChars="0"/>
        <w:jc w:val="both"/>
        <w:textAlignment w:val="auto"/>
        <w:outlineLvl w:val="9"/>
        <w:rPr>
          <w:rFonts w:hint="eastAsia" w:ascii="仿宋_GB2312" w:eastAsia="仿宋_GB2312"/>
          <w:bCs/>
          <w:color w:val="auto"/>
          <w:sz w:val="32"/>
          <w:szCs w:val="32"/>
          <w:highlight w:val="none"/>
        </w:rPr>
      </w:pPr>
      <w:r>
        <w:rPr>
          <w:rFonts w:hint="eastAsia" w:ascii="仿宋_GB2312" w:eastAsia="仿宋_GB2312"/>
          <w:bCs/>
          <w:color w:val="auto"/>
          <w:sz w:val="32"/>
          <w:szCs w:val="32"/>
          <w:highlight w:val="none"/>
          <w:lang w:eastAsia="zh-CN"/>
        </w:rPr>
        <w:t>临沂</w:t>
      </w:r>
      <w:r>
        <w:rPr>
          <w:rFonts w:hint="eastAsia" w:ascii="仿宋_GB2312" w:eastAsia="仿宋_GB2312"/>
          <w:bCs/>
          <w:color w:val="auto"/>
          <w:sz w:val="32"/>
          <w:szCs w:val="32"/>
          <w:highlight w:val="none"/>
        </w:rPr>
        <w:t>市中级人民法院</w:t>
      </w:r>
    </w:p>
    <w:p>
      <w:pPr>
        <w:pStyle w:val="2"/>
        <w:keepNext w:val="0"/>
        <w:keepLines w:val="0"/>
        <w:pageBreakBefore w:val="0"/>
        <w:widowControl w:val="0"/>
        <w:kinsoku/>
        <w:overflowPunct/>
        <w:topLinePunct w:val="0"/>
        <w:autoSpaceDE/>
        <w:autoSpaceDN/>
        <w:bidi w:val="0"/>
        <w:adjustRightInd/>
        <w:snapToGrid/>
        <w:spacing w:line="540" w:lineRule="exact"/>
        <w:textAlignment w:val="auto"/>
        <w:rPr>
          <w:rFonts w:hint="eastAsia" w:ascii="仿宋_GB2312" w:eastAsia="仿宋_GB2312"/>
          <w:bCs/>
          <w:color w:val="auto"/>
          <w:sz w:val="32"/>
          <w:szCs w:val="32"/>
          <w:highlight w:val="none"/>
        </w:rPr>
      </w:pPr>
    </w:p>
    <w:p>
      <w:pPr>
        <w:keepNext w:val="0"/>
        <w:keepLines w:val="0"/>
        <w:pageBreakBefore w:val="0"/>
        <w:widowControl w:val="0"/>
        <w:kinsoku/>
        <w:overflowPunct/>
        <w:topLinePunct w:val="0"/>
        <w:autoSpaceDE/>
        <w:autoSpaceDN/>
        <w:bidi w:val="0"/>
        <w:adjustRightInd/>
        <w:snapToGrid/>
        <w:spacing w:line="540" w:lineRule="exact"/>
        <w:textAlignment w:val="auto"/>
        <w:rPr>
          <w:rFonts w:hint="eastAsia"/>
          <w:lang w:eastAsia="zh-CN"/>
        </w:rPr>
      </w:pPr>
    </w:p>
    <w:p>
      <w:pPr>
        <w:keepNext w:val="0"/>
        <w:keepLines w:val="0"/>
        <w:pageBreakBefore w:val="0"/>
        <w:widowControl w:val="0"/>
        <w:kinsoku/>
        <w:wordWrap/>
        <w:overflowPunct/>
        <w:topLinePunct w:val="0"/>
        <w:autoSpaceDE/>
        <w:autoSpaceDN/>
        <w:bidi w:val="0"/>
        <w:adjustRightInd/>
        <w:snapToGrid/>
        <w:spacing w:line="540" w:lineRule="exact"/>
        <w:ind w:firstLine="6080" w:firstLineChars="1900"/>
        <w:textAlignment w:val="auto"/>
        <w:outlineLvl w:val="9"/>
        <w:rPr>
          <w:rFonts w:hint="eastAsia" w:ascii="仿宋_GB2312" w:eastAsia="仿宋_GB2312"/>
          <w:bCs/>
          <w:color w:val="auto"/>
          <w:sz w:val="32"/>
          <w:szCs w:val="32"/>
          <w:highlight w:val="none"/>
        </w:rPr>
      </w:pPr>
      <w:r>
        <w:rPr>
          <w:rFonts w:hint="eastAsia" w:ascii="仿宋_GB2312" w:eastAsia="仿宋_GB2312"/>
          <w:bCs/>
          <w:color w:val="auto"/>
          <w:sz w:val="32"/>
          <w:szCs w:val="32"/>
          <w:highlight w:val="none"/>
        </w:rPr>
        <w:t>（公 章）</w:t>
      </w:r>
    </w:p>
    <w:p>
      <w:pPr>
        <w:keepNext w:val="0"/>
        <w:keepLines w:val="0"/>
        <w:pageBreakBefore w:val="0"/>
        <w:widowControl w:val="0"/>
        <w:kinsoku/>
        <w:wordWrap/>
        <w:overflowPunct/>
        <w:topLinePunct w:val="0"/>
        <w:autoSpaceDE/>
        <w:autoSpaceDN/>
        <w:bidi w:val="0"/>
        <w:adjustRightInd/>
        <w:snapToGrid/>
        <w:spacing w:line="540" w:lineRule="exact"/>
        <w:ind w:left="0" w:leftChars="0"/>
        <w:textAlignment w:val="auto"/>
        <w:outlineLvl w:val="9"/>
        <w:rPr>
          <w:rFonts w:hint="eastAsia" w:ascii="仿宋_GB2312" w:hAnsi="华文仿宋" w:eastAsia="仿宋_GB2312" w:cs="宋体"/>
          <w:bCs/>
          <w:color w:val="auto"/>
          <w:kern w:val="0"/>
          <w:sz w:val="32"/>
          <w:szCs w:val="32"/>
          <w:highlight w:val="none"/>
        </w:rPr>
      </w:pPr>
      <w:r>
        <w:rPr>
          <w:rFonts w:hint="eastAsia" w:ascii="仿宋_GB2312" w:eastAsia="仿宋_GB2312"/>
          <w:bCs/>
          <w:color w:val="auto"/>
          <w:sz w:val="32"/>
          <w:szCs w:val="32"/>
          <w:highlight w:val="none"/>
        </w:rPr>
        <w:t xml:space="preserve">                        </w:t>
      </w:r>
      <w:r>
        <w:rPr>
          <w:rFonts w:hint="eastAsia" w:ascii="仿宋_GB2312" w:eastAsia="仿宋_GB2312"/>
          <w:bCs/>
          <w:color w:val="auto"/>
          <w:sz w:val="32"/>
          <w:szCs w:val="32"/>
          <w:highlight w:val="none"/>
          <w:lang w:val="en-US" w:eastAsia="zh-CN"/>
        </w:rPr>
        <w:t xml:space="preserve"> </w:t>
      </w:r>
      <w:r>
        <w:rPr>
          <w:rFonts w:hint="eastAsia" w:ascii="仿宋_GB2312" w:eastAsia="仿宋_GB2312"/>
          <w:bCs/>
          <w:color w:val="auto"/>
          <w:sz w:val="32"/>
          <w:szCs w:val="32"/>
          <w:highlight w:val="none"/>
        </w:rPr>
        <w:t xml:space="preserve">         </w:t>
      </w:r>
      <w:r>
        <w:rPr>
          <w:rFonts w:hint="eastAsia" w:ascii="仿宋_GB2312" w:eastAsia="仿宋_GB2312"/>
          <w:bCs/>
          <w:color w:val="auto"/>
          <w:sz w:val="32"/>
          <w:szCs w:val="32"/>
          <w:highlight w:val="none"/>
          <w:lang w:val="en-US" w:eastAsia="zh-CN"/>
        </w:rPr>
        <w:t xml:space="preserve">   </w:t>
      </w:r>
      <w:r>
        <w:rPr>
          <w:rFonts w:hint="eastAsia" w:ascii="仿宋_GB2312" w:eastAsia="仿宋_GB2312"/>
          <w:bCs/>
          <w:color w:val="auto"/>
          <w:sz w:val="32"/>
          <w:szCs w:val="32"/>
          <w:highlight w:val="none"/>
        </w:rPr>
        <w:t>年</w:t>
      </w:r>
      <w:r>
        <w:rPr>
          <w:rFonts w:hint="eastAsia" w:ascii="仿宋_GB2312" w:eastAsia="仿宋_GB2312"/>
          <w:bCs/>
          <w:color w:val="auto"/>
          <w:sz w:val="32"/>
          <w:szCs w:val="32"/>
          <w:highlight w:val="none"/>
          <w:lang w:val="en-US" w:eastAsia="zh-CN"/>
        </w:rPr>
        <w:t xml:space="preserve">   </w:t>
      </w:r>
      <w:r>
        <w:rPr>
          <w:rFonts w:hint="eastAsia" w:ascii="仿宋_GB2312" w:eastAsia="仿宋_GB2312"/>
          <w:bCs/>
          <w:color w:val="auto"/>
          <w:sz w:val="32"/>
          <w:szCs w:val="32"/>
          <w:highlight w:val="none"/>
        </w:rPr>
        <w:t>月</w:t>
      </w:r>
      <w:r>
        <w:rPr>
          <w:rFonts w:hint="eastAsia" w:ascii="仿宋_GB2312" w:eastAsia="仿宋_GB2312"/>
          <w:bCs/>
          <w:color w:val="auto"/>
          <w:sz w:val="32"/>
          <w:szCs w:val="32"/>
          <w:highlight w:val="none"/>
          <w:lang w:val="en-US" w:eastAsia="zh-CN"/>
        </w:rPr>
        <w:t xml:space="preserve">   </w:t>
      </w:r>
      <w:r>
        <w:rPr>
          <w:rFonts w:hint="eastAsia" w:ascii="仿宋_GB2312" w:eastAsia="仿宋_GB2312"/>
          <w:bCs/>
          <w:color w:val="auto"/>
          <w:sz w:val="32"/>
          <w:szCs w:val="32"/>
          <w:highlight w:val="none"/>
        </w:rPr>
        <w:t>日</w:t>
      </w:r>
    </w:p>
    <w:p>
      <w:pPr>
        <w:keepNext w:val="0"/>
        <w:keepLines w:val="0"/>
        <w:pageBreakBefore w:val="0"/>
        <w:widowControl w:val="0"/>
        <w:kinsoku/>
        <w:wordWrap/>
        <w:overflowPunct/>
        <w:topLinePunct w:val="0"/>
        <w:autoSpaceDE/>
        <w:autoSpaceDN/>
        <w:bidi w:val="0"/>
        <w:adjustRightInd/>
        <w:snapToGrid/>
        <w:spacing w:before="0" w:after="0" w:line="540" w:lineRule="exact"/>
        <w:ind w:right="0"/>
        <w:jc w:val="both"/>
        <w:textAlignment w:val="auto"/>
        <w:outlineLvl w:val="9"/>
        <w:rPr>
          <w:rFonts w:hint="eastAsia" w:ascii="仿宋_GB2312" w:hAnsi="华文仿宋" w:eastAsia="仿宋_GB2312"/>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before="0" w:after="0" w:line="540" w:lineRule="exact"/>
        <w:ind w:right="0"/>
        <w:jc w:val="both"/>
        <w:textAlignment w:val="auto"/>
        <w:outlineLvl w:val="9"/>
        <w:rPr>
          <w:rFonts w:hint="eastAsia" w:ascii="华文仿宋" w:hAnsi="华文仿宋" w:eastAsia="华文仿宋" w:cs="华文仿宋"/>
          <w:i w:val="0"/>
          <w:caps w:val="0"/>
          <w:color w:val="000000"/>
          <w:spacing w:val="0"/>
          <w:sz w:val="32"/>
          <w:szCs w:val="32"/>
          <w:lang w:val="en-US" w:eastAsia="zh-CN"/>
        </w:rPr>
      </w:pPr>
      <w:bookmarkStart w:id="0" w:name="_GoBack"/>
      <w:bookmarkEnd w:id="0"/>
      <w:r>
        <w:rPr>
          <w:rFonts w:hint="eastAsia" w:ascii="华文仿宋" w:hAnsi="华文仿宋" w:eastAsia="华文仿宋" w:cs="华文仿宋"/>
          <w:i w:val="0"/>
          <w:caps w:val="0"/>
          <w:color w:val="000000"/>
          <w:spacing w:val="0"/>
          <w:sz w:val="32"/>
          <w:szCs w:val="32"/>
          <w:lang w:val="en-US" w:eastAsia="zh-CN"/>
        </w:rPr>
        <w:t>附：罪犯李远平卷宗材料共1卷1册121页</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auto"/>
    <w:pitch w:val="default"/>
    <w:sig w:usb0="00000001" w:usb1="080E0000" w:usb2="00000000" w:usb3="00000000" w:csb0="00040000" w:csb1="00000000"/>
  </w:font>
  <w:font w:name="华文仿宋">
    <w:panose1 w:val="02010600040101010101"/>
    <w:charset w:val="86"/>
    <w:family w:val="auto"/>
    <w:pitch w:val="default"/>
    <w:sig w:usb0="00000287" w:usb1="080F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00000"/>
    <w:rsid w:val="007C6825"/>
    <w:rsid w:val="01A2515A"/>
    <w:rsid w:val="01AE00F5"/>
    <w:rsid w:val="0215266F"/>
    <w:rsid w:val="027536D2"/>
    <w:rsid w:val="03E8558D"/>
    <w:rsid w:val="06161FDD"/>
    <w:rsid w:val="08E73B2E"/>
    <w:rsid w:val="096A4E7E"/>
    <w:rsid w:val="0A4E42A7"/>
    <w:rsid w:val="0AAC34AD"/>
    <w:rsid w:val="0C501926"/>
    <w:rsid w:val="0EB30103"/>
    <w:rsid w:val="0F4B3970"/>
    <w:rsid w:val="0FD44F43"/>
    <w:rsid w:val="12EE6EC9"/>
    <w:rsid w:val="162640FC"/>
    <w:rsid w:val="16F865B9"/>
    <w:rsid w:val="1780043A"/>
    <w:rsid w:val="180B460A"/>
    <w:rsid w:val="19E0732E"/>
    <w:rsid w:val="1B0A38C5"/>
    <w:rsid w:val="1CEC27FF"/>
    <w:rsid w:val="1DA97DC6"/>
    <w:rsid w:val="1E21114E"/>
    <w:rsid w:val="1E575BC7"/>
    <w:rsid w:val="1EF03552"/>
    <w:rsid w:val="1F874606"/>
    <w:rsid w:val="254D0DAE"/>
    <w:rsid w:val="256F2F56"/>
    <w:rsid w:val="25800BFD"/>
    <w:rsid w:val="25EA64D9"/>
    <w:rsid w:val="275F628E"/>
    <w:rsid w:val="277926C7"/>
    <w:rsid w:val="297124EA"/>
    <w:rsid w:val="2A641B76"/>
    <w:rsid w:val="2AD50AEC"/>
    <w:rsid w:val="2CFD78EF"/>
    <w:rsid w:val="321A5459"/>
    <w:rsid w:val="33F03815"/>
    <w:rsid w:val="34656C29"/>
    <w:rsid w:val="35BC2014"/>
    <w:rsid w:val="36E76C7C"/>
    <w:rsid w:val="36FA2ED3"/>
    <w:rsid w:val="387D6AE8"/>
    <w:rsid w:val="3E783484"/>
    <w:rsid w:val="3F085C95"/>
    <w:rsid w:val="3F8D676A"/>
    <w:rsid w:val="40A909B9"/>
    <w:rsid w:val="412E2908"/>
    <w:rsid w:val="425D4423"/>
    <w:rsid w:val="434C38F1"/>
    <w:rsid w:val="45A26366"/>
    <w:rsid w:val="474C7232"/>
    <w:rsid w:val="4A7952F0"/>
    <w:rsid w:val="4A9B3AD1"/>
    <w:rsid w:val="4CA45DAA"/>
    <w:rsid w:val="4E7A5967"/>
    <w:rsid w:val="51483954"/>
    <w:rsid w:val="533513E8"/>
    <w:rsid w:val="534161F9"/>
    <w:rsid w:val="54F74207"/>
    <w:rsid w:val="55002FFA"/>
    <w:rsid w:val="558A26B3"/>
    <w:rsid w:val="58637C3E"/>
    <w:rsid w:val="589505DA"/>
    <w:rsid w:val="58FE05B9"/>
    <w:rsid w:val="5A3D01E7"/>
    <w:rsid w:val="5A9C03F6"/>
    <w:rsid w:val="5AC4763D"/>
    <w:rsid w:val="5B812B8A"/>
    <w:rsid w:val="5DB44DA4"/>
    <w:rsid w:val="5E0E481C"/>
    <w:rsid w:val="5EBC0BF9"/>
    <w:rsid w:val="5ED95C15"/>
    <w:rsid w:val="5FCC1515"/>
    <w:rsid w:val="60596640"/>
    <w:rsid w:val="61B80214"/>
    <w:rsid w:val="61C81397"/>
    <w:rsid w:val="61D25496"/>
    <w:rsid w:val="62932F7A"/>
    <w:rsid w:val="63551FF0"/>
    <w:rsid w:val="64912DCC"/>
    <w:rsid w:val="66612D84"/>
    <w:rsid w:val="69AD24C3"/>
    <w:rsid w:val="6AB5760D"/>
    <w:rsid w:val="6ADE0079"/>
    <w:rsid w:val="6B173471"/>
    <w:rsid w:val="6BA219D7"/>
    <w:rsid w:val="6CD86FF7"/>
    <w:rsid w:val="6E6D0C90"/>
    <w:rsid w:val="7000758E"/>
    <w:rsid w:val="70C731D5"/>
    <w:rsid w:val="70CC5D38"/>
    <w:rsid w:val="72450987"/>
    <w:rsid w:val="725F057A"/>
    <w:rsid w:val="72B937DF"/>
    <w:rsid w:val="73A32AAC"/>
    <w:rsid w:val="763204BD"/>
    <w:rsid w:val="76893997"/>
    <w:rsid w:val="77187AAF"/>
    <w:rsid w:val="778D0BD5"/>
    <w:rsid w:val="77E01A77"/>
    <w:rsid w:val="79545A6B"/>
    <w:rsid w:val="79CF0C6D"/>
    <w:rsid w:val="7AA75032"/>
    <w:rsid w:val="7AC631BE"/>
    <w:rsid w:val="7BE471AB"/>
    <w:rsid w:val="7DBB1239"/>
    <w:rsid w:val="7ECE589A"/>
    <w:rsid w:val="7F0073E1"/>
    <w:rsid w:val="7F3408C1"/>
    <w:rsid w:val="7FA87B64"/>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99"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qFormat="1"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0" w:semiHidden="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99"/>
    <w:pPr>
      <w:spacing w:after="120"/>
    </w:pPr>
    <w:rPr>
      <w:rFonts w:ascii="Times New Roman" w:hAnsi="Times New Roman" w:cs="Times New Roman"/>
    </w:rPr>
  </w:style>
  <w:style w:type="paragraph" w:styleId="3">
    <w:name w:val="annotation text"/>
    <w:basedOn w:val="1"/>
    <w:qFormat/>
    <w:uiPriority w:val="99"/>
    <w:pPr>
      <w:jc w:val="left"/>
    </w:pPr>
    <w:rPr>
      <w:rFonts w:eastAsia="宋体"/>
      <w:kern w:val="2"/>
      <w:sz w:val="21"/>
      <w:szCs w:val="24"/>
      <w:lang w:val="en-US" w:eastAsia="zh-CN" w:bidi="ar-SA"/>
    </w:rPr>
  </w:style>
  <w:style w:type="paragraph" w:styleId="4">
    <w:name w:val="Salutation"/>
    <w:basedOn w:val="1"/>
    <w:next w:val="1"/>
    <w:qFormat/>
    <w:uiPriority w:val="0"/>
    <w:rPr>
      <w:rFonts w:ascii="仿宋_GB2312" w:hAnsi="华文仿宋" w:eastAsia="仿宋_GB2312" w:cs="宋体"/>
      <w:sz w:val="32"/>
      <w:szCs w:val="3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TotalTime>
  <ScaleCrop>false</ScaleCrop>
  <LinksUpToDate>false</LinksUpToDate>
  <CharactersWithSpaces>0</CharactersWithSpaces>
  <Application>WPS Office_11.8.6.8810_F1E327BC-269C-435d-A152-05C5408002CA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2024-10-08T19:28:28Z</dcterms:modified>
  <dc:title>提请减刑建议书</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2052-11.8.6.8810</vt:lpwstr>
  </property>
  <property fmtid="{D5CDD505-2E9C-101B-9397-08002B2CF9AE}" pid="3" name="ICV">
    <vt:lpwstr>7321A3987A754DBF9C49D0B0FEBF3E62</vt:lpwstr>
  </property>
</Properties>
</file>