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/>
        </w:rPr>
        <w:t xml:space="preserve"> </w:t>
      </w: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hint="eastAsia" w:ascii="宋体" w:hAnsi="宋体" w:cs="宋体"/>
          <w:b/>
          <w:sz w:val="44"/>
          <w:szCs w:val="44"/>
        </w:rPr>
        <w:instrText xml:space="preserve"> HYPERLINK "C:\\Documents and Settings\\Administrator\\桌面\\培训材料4.21\\提请减刑建议书（样本）4.21下午.doc" 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假释</w:t>
      </w:r>
      <w:r>
        <w:rPr>
          <w:rFonts w:hint="eastAsia" w:ascii="宋体" w:hAnsi="宋体" w:cs="宋体"/>
          <w:b/>
          <w:sz w:val="44"/>
          <w:szCs w:val="44"/>
        </w:rPr>
        <w:t>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wordWrap w:val="0"/>
        <w:spacing w:before="156" w:beforeLines="50" w:after="156" w:afterLines="50"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/>
          <w:b/>
        </w:rPr>
        <w:t xml:space="preserve">             </w:t>
      </w:r>
      <w:r>
        <w:rPr>
          <w:rFonts w:hint="eastAsia" w:ascii="宋体" w:hAnsi="宋体"/>
        </w:rPr>
        <w:t xml:space="preserve">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假</w:t>
      </w:r>
      <w:r>
        <w:rPr>
          <w:rFonts w:hint="eastAsia" w:ascii="仿宋_GB2312" w:hAnsi="宋体" w:eastAsia="仿宋_GB2312"/>
          <w:sz w:val="32"/>
          <w:szCs w:val="32"/>
        </w:rPr>
        <w:t>建字</w:t>
      </w:r>
      <w:r>
        <w:rPr>
          <w:rFonts w:hint="eastAsia" w:ascii="仿宋_GB2312" w:eastAsia="仿宋_GB2312"/>
          <w:sz w:val="32"/>
          <w:szCs w:val="32"/>
        </w:rPr>
        <w:t>〔2024〕第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282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罪犯李铭亮，男，1988年7月17日出生，汉族，初中文化，农民，户籍所在地山东省泰安市泰山区，住泰安市泰山区邱家店镇后燕庄村燕黄路8号。山东省新泰市人民法院于2021年7月2日作出（2021）鲁</w:t>
      </w:r>
      <w:bookmarkStart w:id="0" w:name="_GoBack"/>
      <w:bookmarkEnd w:id="0"/>
      <w:r>
        <w:rPr>
          <w:rFonts w:hint="eastAsia" w:ascii="仿宋_GB2312" w:eastAsia="仿宋_GB2312" w:cs="Calibri"/>
          <w:bCs/>
          <w:sz w:val="32"/>
          <w:szCs w:val="32"/>
        </w:rPr>
        <w:t>0982刑初149号刑事判决：判处有期徒刑五年，并处罚金一万五千元；违法所得六千元均予以追缴，上缴国库。后该犯及同案犯上诉。山东省泰安市中级人民法院于2021年8月19日作出（2021）鲁09刑终125号刑事裁定：驳回上诉，维持原判。刑期自2020年11月19日起至2025年11月18日止。于2021年9月22日送临沂监狱服刑改造。服刑期间执行刑期未变动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该犯在服刑期间，确有悔改表现，具体事实如下：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该犯自入监以来，能认罪服判，端正改造态度，深刻的认识到自己的罪行深重，对社会带来的负面影响严重，自己的悔改意识强烈，要用自己的实际行动来完成解脱。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遵规守纪方面，该犯2024年4月18日在监区组织的行为规范考试中有作弊行为被扣8分，经干警教育后能够强化身份意识，严于律己，处处以《服刑人员行为规范》当成一面镜子，对照自己的言行，团结同犯，互助友善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该犯能够接受思想、文化、职业技术教育，上课认真听讲，遵守课堂纪律，积极完成学习任务。同时该犯能积极参与到监狱和监区组织的各项活动中，表现良好。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该犯在劳动岗位上，能积极参与劳动生产，深学细研工艺，端正劳动态度，努力完成生产任务。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按照《中华人民共和国社区矫正法》、《中华人民共和国社区矫正法实施办法》《山东省社区矫正实施细则》等规定，2024年4月10日泰安市泰山区社区矫正管理局对罪犯李铭亮的家庭情况、犯罪以前表现、个性特点、监管条件等有关情况进行了调查评估，并出具了“李铭亮社会危险性较小，对所居住村无重大不良影响，同意适用社区矫正”的评估意见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综上所述，该犯在服刑期间，能够认罪悔罪，服从管理，不断增强遵规守纪意识，接受教育改造，按时参加思想、文化、职业技术教育学习和劳动，能够完成各项改造任务。截止到2024年2月份，该犯考核积分3122.6分，现获表扬奖励五次。该犯财产性判项已全部履行，有新泰市人民法院认定函及交款单据。综合考察该犯确有悔改表现，经综合研判认定假释后没有再犯罪危险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为此，根据《中华人民共和国刑法》第八十一条、第八十二条、《中华人民共和国刑事诉讼法》第二百七十三条第二款、《中华人民共和国监狱法》第三十二条的规定，建议对罪犯李铭亮予以假释。特提请裁定。</w:t>
      </w:r>
    </w:p>
    <w:p>
      <w:pPr>
        <w:rPr>
          <w:rFonts w:hint="eastAsia" w:ascii="仿宋_GB2312" w:eastAsia="仿宋_GB2312" w:cs="Calibri"/>
          <w:bCs/>
          <w:sz w:val="32"/>
          <w:szCs w:val="32"/>
        </w:rPr>
      </w:pP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此致</w:t>
      </w: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临沂市中级人民法院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50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 （公 章）</w:t>
      </w:r>
    </w:p>
    <w:p>
      <w:pPr>
        <w:spacing w:line="500" w:lineRule="exact"/>
        <w:rPr>
          <w:rFonts w:hint="eastAsia" w:ascii="仿宋_GB2312" w:hAnsi="华文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年   月   日</w:t>
      </w:r>
    </w:p>
    <w:p>
      <w:pPr>
        <w:rPr>
          <w:rFonts w:hint="eastAsia" w:ascii="仿宋_GB2312" w:eastAsia="仿宋_GB2312"/>
          <w:bCs/>
          <w:sz w:val="32"/>
          <w:szCs w:val="32"/>
        </w:rPr>
      </w:pPr>
    </w:p>
    <w:p>
      <w:pPr>
        <w:rPr>
          <w:rFonts w:hint="eastAsia" w:ascii="仿宋_GB2312" w:eastAsia="仿宋_GB2312"/>
          <w:bCs/>
          <w:sz w:val="32"/>
          <w:szCs w:val="32"/>
        </w:rPr>
      </w:pPr>
    </w:p>
    <w:p>
      <w:pPr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附：罪犯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李铭亮</w:t>
      </w:r>
      <w:r>
        <w:rPr>
          <w:rFonts w:hint="eastAsia" w:ascii="仿宋_GB2312" w:eastAsia="仿宋_GB2312"/>
          <w:bCs/>
          <w:sz w:val="32"/>
          <w:szCs w:val="32"/>
        </w:rPr>
        <w:t>卷宗材料共1卷1册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103</w:t>
      </w:r>
      <w:r>
        <w:rPr>
          <w:rFonts w:hint="eastAsia" w:ascii="仿宋_GB2312" w:eastAsia="仿宋_GB2312"/>
          <w:bCs/>
          <w:sz w:val="32"/>
          <w:szCs w:val="32"/>
        </w:rPr>
        <w:t>页。</w:t>
      </w:r>
    </w:p>
    <w:p>
      <w:pPr>
        <w:rPr>
          <w:rFonts w:hint="eastAsia" w:ascii="仿宋_GB2312" w:eastAsia="仿宋_GB2312" w:cs="Calibri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kMDFlN2Q4YWQxMDYyYTYzY2U4MmE0MzI2OThkMDcifQ=="/>
  </w:docVars>
  <w:rsids>
    <w:rsidRoot w:val="00000000"/>
    <w:rsid w:val="22D350A9"/>
    <w:rsid w:val="3950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2024-09-27T05:03:00Z</dcterms:created>
  <dc:creator>Administrator</dc:creator>
  <cp:lastModifiedBy>Administrator</cp:lastModifiedBy>
  <dcterms:modified xsi:type="dcterms:W3CDTF">2024-10-08T19:11:25Z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BE7F72166B114FAD8013896B0467BA1D_12</vt:lpwstr>
  </property>
</Properties>
</file>