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鲁临狱减建字〔2025〕第39号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刘明选，男，1965年8月19日出生，汉族，原户籍所在地山东省临沂市，汉族，文盲，农民，住临沂市罗庄区沂堂镇大兴屯村。山东省临沂市中级人民法院于2011年11月28日作出（2011）临刑二初字第35号刑事判决书，以罪犯刘明选犯抢劫罪判处有期徒刑十五年，剥夺政治权利三年，并处罚金十八万元；犯绑架罪判处有期徒刑七年，并处罚金四万元；决定执行有期徒刑十七年，剥夺政治权利三年，并处罚金二十二万元，刑期自2011年1月29日起至2028年1月28日止。于2012年2月2日送监狱服刑改造。服刑期间执行刑期变动情况：2014年12月29日经山东省临沂市中级人民法院裁定减刑一年；2016年8月11日经山东省临沂市中级人民法院裁定减刑一年；2016年10月20日因余漏罪被公安机关解回再审，山东省烟台市中级人民法院于2017年10月16日作出（2017）鲁06刑初60号刑事判决书，以罪犯刘明选犯抢劫罪，判处有期徒刑四年，并处罚金五千元，与山东省临沂市中级人民法院（2011）临刑二初字第35号刑事判决书决定执行的有期徒刑十七年，剥夺政治权利三年，并处罚金二十二万元并罚，决定执行有期徒刑二十年，剥夺政治权利三年，并处罚金二十二万五千元；2018年5月18日经山东省临沂市中级人民法院裁定减刑二年；2020年9月24日经山东省临沂市中级人民法院裁定减刑六个月；2023年12月12日因余漏罪被公安机关解回再审，山东省临沂市中级人民法院于2024年9月29日作出（2024）鲁13刑初19号刑事判决书，以罪犯刘明选犯抢劫罪，判处有期徒刑十年，并处罚金一万元；犯强奸罪，判处有期徒刑十二年；与原判刑罚有期徒刑二十年，剥夺政治权利三年，并处罚金二十二万五千元并罚，决定执行有期徒刑二十五年，剥夺政治权利三年，并处罚金二十三万五千元，现刑期自2024年1月15日起至2036年1月28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自解回再审加刑送回以来，能够认罪悔罪，服从判决，其在《认罪悔罪书》中写到：“我能够服从法院的判决，认罪悔罪，深刻认识到自己的犯罪给被害人造成心理和身体的伤害，给社会造成影响，给被害人造成经济上的损失，我深挖自己的犯罪根源，重新认识到自己的罪行，我决定痛改前非，向被害人忏悔，向社会忏悔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服刑期间，该犯能够服从管理，遵守法律法规及监规纪 律，努力用《监狱服刑人员行为规范》约束自己的言行。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该犯能够接受教育改造，积极参加思想、文化、职业技术教育，遵守课堂纪律，按时参加课堂学习，无退到、早退、旷课等现象，尊重老师。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劳动中，该犯能够积极参加劳动，遵守各项劳动规章制度，保持劳动现场卫生整洁，努力完成各项改造任务。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，综合考察该犯确有悔改表现。该犯系解回再审，再审前曾于2018年5月18日经山东省临沂市中级人民法院裁定减刑二年，2020年9月24日经山东省临沂市中级人民法院裁定减刑六个月，合计减去二年六个月的刑罚执行。根据《关于办理减刑、假释案件的实施细则》（鲁高法〔2021〕56号）第7.4条：“如漏罪系有关机关发现或者他人检举揭发的，由刑罚执行机关报请有管辖权的人民法院，在原减刑裁定减去的刑期总和之内，酌情重新裁定。报请确认或报请重新裁定的时间不受原减刑间隔时间的限制。”该犯被解回再审2次，有3次期间减刑，悔改态度不端正，检察机关建议从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，根据《中华人民共和国刑法》第七十八条、第七十九条，《中华人民共和国刑事诉讼法》第二百七十三条第二款，《中华人民共和国监狱法》第二十九条的规定，《最高人民法院关于办理减刑、假释案件具体应用法律的规定》第三十四条，《关于办理减刑、假释案件的实施细则》（鲁高法〔2021〕56号）第7.4条，建议对罪犯刘明选提请减刑二年一个月, 剥夺政治权利三年不变。特提请裁定。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附:罪犯刘明选卷宗材料共３卷３册85页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