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adjustRightInd/>
        <w:snapToGrid/>
        <w:spacing w:line="560" w:lineRule="exact"/>
        <w:ind w:left="-439" w:leftChars="-209" w:right="-512" w:rightChars="-244" w:firstLine="435" w:firstLineChars="99"/>
        <w:jc w:val="center"/>
        <w:textAlignment w:val="auto"/>
        <w:rPr>
          <w:rFonts w:hint="eastAsia" w:ascii="方正小标宋简体" w:cs="方正小标宋简体"/>
          <w:sz w:val="44"/>
        </w:rPr>
      </w:pPr>
      <w:r>
        <w:rPr>
          <w:rFonts w:hint="eastAsia" w:ascii="方正小标宋简体" w:cs="方正小标宋简体"/>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leftChars="-209" w:right="-512" w:rightChars="-244"/>
        <w:jc w:val="right"/>
        <w:textAlignment w:val="auto"/>
        <w:rPr>
          <w:rFonts w:hint="default" w:ascii="仿宋_GB2312" w:cs="仿宋_GB2312"/>
          <w:sz w:val="24"/>
        </w:rPr>
      </w:pPr>
    </w:p>
    <w:p>
      <w:pPr>
        <w:keepNext w:val="0"/>
        <w:keepLines w:val="0"/>
        <w:pageBreakBefore w:val="0"/>
        <w:widowControl w:val="0"/>
        <w:kinsoku/>
        <w:wordWrap/>
        <w:overflowPunct/>
        <w:topLinePunct w:val="0"/>
        <w:autoSpaceDE/>
        <w:autoSpaceDN/>
        <w:adjustRightInd/>
        <w:snapToGrid w:val="0"/>
        <w:spacing w:line="560" w:lineRule="exact"/>
        <w:ind w:left="-439" w:leftChars="-209" w:right="-512" w:rightChars="-244"/>
        <w:jc w:val="right"/>
        <w:textAlignment w:val="auto"/>
        <w:rPr>
          <w:rFonts w:hint="default" w:ascii="仿宋_GB2312" w:cs="仿宋_GB2312"/>
          <w:sz w:val="24"/>
        </w:rPr>
      </w:pPr>
      <w:r>
        <w:rPr>
          <w:rFonts w:hint="eastAsia" w:ascii="仿宋_GB2312" w:cs="仿宋_GB2312"/>
          <w:sz w:val="32"/>
        </w:rPr>
        <w:t>鲁临狱减建字〔2025〕第</w:t>
      </w:r>
      <w:r>
        <w:rPr>
          <w:rFonts w:hint="eastAsia" w:ascii="仿宋_GB2312" w:cs="仿宋_GB2312"/>
          <w:sz w:val="32"/>
          <w:lang w:val="en-US" w:eastAsia="zh-CN"/>
        </w:rPr>
        <w:t>57</w:t>
      </w:r>
      <w:bookmarkStart w:id="0" w:name="_GoBack"/>
      <w:bookmarkEnd w:id="0"/>
      <w:r>
        <w:rPr>
          <w:rFonts w:hint="eastAsia" w:ascii="仿宋_GB2312" w:cs="仿宋_GB2312"/>
          <w:sz w:val="32"/>
        </w:rPr>
        <w:t>号</w:t>
      </w:r>
    </w:p>
    <w:p>
      <w:pPr>
        <w:keepNext w:val="0"/>
        <w:keepLines w:val="0"/>
        <w:pageBreakBefore w:val="0"/>
        <w:widowControl w:val="0"/>
        <w:kinsoku/>
        <w:wordWrap/>
        <w:overflowPunct/>
        <w:topLinePunct w:val="0"/>
        <w:autoSpaceDE/>
        <w:autoSpaceDN/>
        <w:adjustRightInd/>
        <w:snapToGrid w:val="0"/>
        <w:spacing w:line="240" w:lineRule="exact"/>
        <w:ind w:left="-439" w:leftChars="-209" w:right="-512" w:rightChars="-244"/>
        <w:jc w:val="right"/>
        <w:textAlignment w:val="auto"/>
        <w:rPr>
          <w:rFonts w:hint="default" w:ascii="仿宋_GB2312" w:cs="仿宋_GB2312"/>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leftChars="-209" w:right="-512" w:rightChars="-244"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罪犯胡明乐，男，1973年2月5日出生于山东省日照经济技术开发区，汉族，大学文化，案发前系山东省日照市退役军人服务中心主任，户籍所在地日照经济技术开发区奎山街道办事处大岭三村，住日照市华润凯旋门小区4号楼2单元902室。山东省日照市岚山区人民法院于2021年4月14日作出（2021）鲁1103刑初55号刑事判决书，以罪犯胡明乐犯受贿罪，判处有期徒刑十年，并处罚金人民币五十万元；受贿所得赃款及孳息人民币3838196.78元予以追缴，上缴国库。刑期自2021年2月3日起至2030年11月7日止，于2021年5月23日入临沂监狱服刑改造。服刑期间执行刑期未变动。</w:t>
      </w:r>
    </w:p>
    <w:p>
      <w:pPr>
        <w:keepNext w:val="0"/>
        <w:keepLines w:val="0"/>
        <w:pageBreakBefore w:val="0"/>
        <w:widowControl w:val="0"/>
        <w:kinsoku/>
        <w:wordWrap/>
        <w:overflowPunct/>
        <w:topLinePunct w:val="0"/>
        <w:autoSpaceDE/>
        <w:autoSpaceDN/>
        <w:bidi w:val="0"/>
        <w:adjustRightInd/>
        <w:snapToGrid w:val="0"/>
        <w:spacing w:line="260" w:lineRule="auto"/>
        <w:ind w:left="-439" w:leftChars="-209" w:right="-512" w:rightChars="-244"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该犯在服刑期间，确有悔改表现，具体事实如下： </w:t>
      </w:r>
    </w:p>
    <w:p>
      <w:pPr>
        <w:keepNext w:val="0"/>
        <w:keepLines w:val="0"/>
        <w:pageBreakBefore w:val="0"/>
        <w:widowControl w:val="0"/>
        <w:kinsoku/>
        <w:wordWrap/>
        <w:overflowPunct/>
        <w:topLinePunct w:val="0"/>
        <w:autoSpaceDE/>
        <w:autoSpaceDN/>
        <w:bidi w:val="0"/>
        <w:adjustRightInd/>
        <w:snapToGrid w:val="0"/>
        <w:spacing w:line="260" w:lineRule="auto"/>
        <w:ind w:left="-439" w:leftChars="-209" w:right="-512" w:rightChars="-244"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犯自入监以来，能认罪服判，为自己的犯罪行为对国家和社会造成的伤害感到十分愧疚，能认识到自己罪行深重，能真诚的认罪悔罪。其在认罪悔罪书中写到：“我的犯罪给国家、给社会、给家庭带来了危害和负面影响。作为一名曾经的共产党员，我没能坚守自己的初心，没能尽到自己的职责，我愧对党组织的信任和培养，深感愧疚”。</w:t>
      </w:r>
    </w:p>
    <w:p>
      <w:pPr>
        <w:keepNext w:val="0"/>
        <w:keepLines w:val="0"/>
        <w:pageBreakBefore w:val="0"/>
        <w:widowControl w:val="0"/>
        <w:kinsoku/>
        <w:wordWrap/>
        <w:overflowPunct/>
        <w:topLinePunct w:val="0"/>
        <w:autoSpaceDE/>
        <w:autoSpaceDN/>
        <w:bidi w:val="0"/>
        <w:adjustRightInd/>
        <w:snapToGrid w:val="0"/>
        <w:spacing w:line="260" w:lineRule="auto"/>
        <w:ind w:left="-439" w:leftChars="-209" w:right="-512" w:rightChars="-244"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该犯近期能够服从管理，接受教育改造，能够明确自己的身份意识，能在改造中时刻注意自己的言行举止，努力端正改造态度。考核周期内无违反监规纪律的行为，能够努力做到服从管理，明确自己的身份意识。</w:t>
      </w:r>
    </w:p>
    <w:p>
      <w:pPr>
        <w:keepNext w:val="0"/>
        <w:keepLines w:val="0"/>
        <w:pageBreakBefore w:val="0"/>
        <w:widowControl w:val="0"/>
        <w:kinsoku/>
        <w:wordWrap/>
        <w:overflowPunct/>
        <w:topLinePunct w:val="0"/>
        <w:autoSpaceDE/>
        <w:autoSpaceDN/>
        <w:bidi w:val="0"/>
        <w:adjustRightInd/>
        <w:snapToGrid w:val="0"/>
        <w:spacing w:line="260" w:lineRule="auto"/>
        <w:ind w:left="-439" w:leftChars="-209" w:right="-512" w:rightChars="-244"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该犯能积极参加政治、文化、技术教育，能认真遵守课堂纪律。同时该犯能积极参加监狱活动，因在活动中表现突出，成绩较好而获得奖励，并能充分向他犯展现自己的改造成果。</w:t>
      </w:r>
    </w:p>
    <w:p>
      <w:pPr>
        <w:keepNext w:val="0"/>
        <w:keepLines w:val="0"/>
        <w:pageBreakBefore w:val="0"/>
        <w:widowControl w:val="0"/>
        <w:kinsoku/>
        <w:wordWrap/>
        <w:overflowPunct/>
        <w:topLinePunct w:val="0"/>
        <w:autoSpaceDE/>
        <w:autoSpaceDN/>
        <w:bidi w:val="0"/>
        <w:adjustRightInd/>
        <w:snapToGrid w:val="0"/>
        <w:spacing w:line="260" w:lineRule="auto"/>
        <w:ind w:left="-439" w:leftChars="-209" w:right="-512" w:rightChars="-244"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犯在劳动岗位上，能够做到积极参加劳动生产，本次报请期间劳动改造方面共被处罚1次，2022年6月因劳动态度不端正，消极劳动，未完成监区下达的制定劳动任务被扣罚5分。被处罚后，该犯能够认识到自己在劳动改造中存在的消极心理和麻痹大意的问题，能够服从生产管理和技术指导，同时能够正视自己劳动过程中存在的问题，并积极端正态度，在以后的劳动改造中努力劳动，努力提升自己。</w:t>
      </w:r>
    </w:p>
    <w:p>
      <w:pPr>
        <w:keepNext w:val="0"/>
        <w:keepLines w:val="0"/>
        <w:pageBreakBefore w:val="0"/>
        <w:widowControl w:val="0"/>
        <w:kinsoku/>
        <w:wordWrap/>
        <w:overflowPunct/>
        <w:topLinePunct w:val="0"/>
        <w:autoSpaceDE/>
        <w:autoSpaceDN/>
        <w:bidi w:val="0"/>
        <w:adjustRightInd/>
        <w:snapToGrid w:val="0"/>
        <w:spacing w:line="260" w:lineRule="auto"/>
        <w:ind w:left="-439" w:leftChars="-209" w:right="-512" w:rightChars="-244"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犯系《中华人民共和国刑法修正案（九）》施行后，依照刑法分则第八章贪污贿赂罪被判处刑罚的原具有国家工作人员身份的罪犯，该犯在服刑期间能够积极缴纳罚金，消除因自己犯罪给社会和他人带来的影响。根据日照市岚山区人民法院结案通知书及判决书第七页第12行记载，该犯涉案罚金及犯罪所得赃款、孳息已全部缴纳。至此，该犯涉案罚金人民币五十万元以及赃款3838196.78元已全部履行完毕。</w:t>
      </w:r>
    </w:p>
    <w:p>
      <w:pPr>
        <w:keepNext w:val="0"/>
        <w:keepLines w:val="0"/>
        <w:pageBreakBefore w:val="0"/>
        <w:widowControl w:val="0"/>
        <w:kinsoku/>
        <w:wordWrap/>
        <w:overflowPunct/>
        <w:topLinePunct w:val="0"/>
        <w:autoSpaceDE/>
        <w:autoSpaceDN/>
        <w:bidi w:val="0"/>
        <w:adjustRightInd/>
        <w:snapToGrid w:val="0"/>
        <w:spacing w:line="260" w:lineRule="auto"/>
        <w:ind w:left="-439" w:leftChars="-209" w:right="-512" w:rightChars="-244"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所述，该犯在服刑期间，认罪悔罪，服从管理，遵守监规纪律，接受教育改造，按时参加思想、文化、职业技术学习和各项劳动，完成劳动任务，截止到2024年8月份，该犯考核积分4074.2分，兑现表扬奖励六次。该犯罚金及追缴已经全部履行完毕，综合考察该犯确有悔改表现。该犯系《中华人民共和国刑法修正案（九）》施行后，依照刑法分则第八章贪污贿赂罪被判处刑罚的原具有国家工作人员身份的罪犯，依法予以从严。</w:t>
      </w:r>
    </w:p>
    <w:p>
      <w:pPr>
        <w:keepNext w:val="0"/>
        <w:keepLines w:val="0"/>
        <w:pageBreakBefore w:val="0"/>
        <w:widowControl w:val="0"/>
        <w:kinsoku/>
        <w:wordWrap/>
        <w:overflowPunct/>
        <w:topLinePunct w:val="0"/>
        <w:autoSpaceDE/>
        <w:autoSpaceDN/>
        <w:bidi w:val="0"/>
        <w:adjustRightInd/>
        <w:snapToGrid w:val="0"/>
        <w:spacing w:line="260" w:lineRule="auto"/>
        <w:ind w:left="-439" w:leftChars="-209" w:right="-512" w:rightChars="-244"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此，根据《中华人民共和国刑法》第七十八条、第七十九条、《中华人民共和国刑事诉讼法》第二百七十三条第二款、《中华人民共和国监狱法》第二十九条的规定，建议对罪犯胡明乐予以减刑六个月。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leftChars="-209" w:right="-512" w:rightChars="-244"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leftChars="-209" w:right="-512" w:rightChars="-244" w:firstLine="640" w:firstLineChars="200"/>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leftChars="-209" w:right="-512" w:rightChars="-244"/>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leftChars="-209" w:right="-512" w:rightChars="-244"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（公 章）</w:t>
      </w:r>
    </w:p>
    <w:p>
      <w:r>
        <w:pict>
          <v:shape id="_x0000_s1025" o:spid="_x0000_s1025" o:spt="202" type="#_x0000_t202" style="position:absolute;left:0pt;margin-left:-21.95pt;margin-top:765.05pt;height:31.65pt;width:500pt;mso-position-vertical-relative:page;z-index:251658240;mso-width-relative:page;mso-height-relative:page;" fillcolor="#FFFFFF" filled="t" stroked="f" coordsize="21600,21600">
            <v:path/>
            <v:fill on="t" color2="#FFFFFF" focussize="0,0"/>
            <v:stroke on="f" joinstyle="miter"/>
            <v:imagedata o:title=""/>
            <o:lock v:ext="edit" aspectratio="f"/>
            <v:textbox>
              <w:txbxContent>
                <w:p>
                  <w:pPr>
                    <w:rPr>
                      <w:rFonts w:hint="eastAsia" w:ascii="仿宋_GB2312" w:cs="仿宋_GB2312"/>
                      <w:sz w:val="32"/>
                    </w:rPr>
                  </w:pPr>
                  <w:r>
                    <w:rPr>
                      <w:rFonts w:hint="eastAsia" w:ascii="仿宋_GB2312" w:cs="仿宋_GB2312"/>
                      <w:sz w:val="32"/>
                    </w:rPr>
                    <w:t>附:罪犯</w:t>
                  </w:r>
                  <w:r>
                    <w:rPr>
                      <w:rFonts w:hint="eastAsia" w:ascii="仿宋_GB2312" w:cs="仿宋_GB2312"/>
                      <w:sz w:val="32"/>
                      <w:lang w:eastAsia="zh-CN"/>
                    </w:rPr>
                    <w:t>胡明乐</w:t>
                  </w:r>
                  <w:r>
                    <w:rPr>
                      <w:rFonts w:hint="eastAsia" w:ascii="仿宋_GB2312" w:cs="仿宋_GB2312"/>
                      <w:sz w:val="32"/>
                    </w:rPr>
                    <w:t xml:space="preserve">卷宗材料共 1 卷 </w:t>
                  </w:r>
                  <w:r>
                    <w:rPr>
                      <w:rFonts w:hint="eastAsia" w:ascii="仿宋_GB2312" w:cs="仿宋_GB2312"/>
                      <w:sz w:val="32"/>
                      <w:lang w:val="en-US" w:eastAsia="zh-CN"/>
                    </w:rPr>
                    <w:t>1</w:t>
                  </w:r>
                  <w:r>
                    <w:rPr>
                      <w:rFonts w:hint="eastAsia" w:ascii="仿宋_GB2312" w:cs="仿宋_GB2312"/>
                      <w:sz w:val="32"/>
                    </w:rPr>
                    <w:t xml:space="preserve"> 册 3</w:t>
                  </w:r>
                  <w:r>
                    <w:rPr>
                      <w:rFonts w:hint="eastAsia" w:ascii="仿宋_GB2312" w:cs="仿宋_GB2312"/>
                      <w:sz w:val="32"/>
                      <w:lang w:val="en-US" w:eastAsia="zh-CN"/>
                    </w:rPr>
                    <w:t>00</w:t>
                  </w:r>
                  <w:r>
                    <w:rPr>
                      <w:rFonts w:hint="eastAsia" w:ascii="仿宋_GB2312" w:cs="仿宋_GB2312"/>
                      <w:sz w:val="32"/>
                    </w:rPr>
                    <w:t xml:space="preserve"> 页</w:t>
                  </w:r>
                </w:p>
              </w:txbxContent>
            </v:textbox>
          </v:shape>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YzFkODIxMDRjYjFlYWM4ZjM0MzA0NWUzNWYyYjAifQ=="/>
  </w:docVars>
  <w:rsids>
    <w:rsidRoot w:val="522A7DEF"/>
    <w:rsid w:val="0C10132C"/>
    <w:rsid w:val="27E52134"/>
    <w:rsid w:val="522A7DEF"/>
    <w:rsid w:val="5F834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Words>
  <Characters>20</Characters>
  <Lines>0</Lines>
  <Paragraphs>0</Paragraphs>
  <TotalTime>7</TotalTime>
  <ScaleCrop>false</ScaleCrop>
  <LinksUpToDate>false</LinksUpToDate>
  <CharactersWithSpaces>41</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2023-08-30T12:17:00Z</dcterms:created>
  <dc:creator>李德华</dc:creator>
  <cp:lastModifiedBy>Administrator</cp:lastModifiedBy>
  <dcterms:modified xsi:type="dcterms:W3CDTF">2025-02-13T05:47:02Z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2052-11.8.6.8810</vt:lpwstr>
  </property>
</Properties>
</file>