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鲁临狱减建字〔2025〕第110号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明明，男，1987年1月13日出生于河南省博爱县，汉族，小学文化，农民，户籍所在地、居住地山东省枣庄市山亭区桑村镇盘石沟村。山东省枣庄市中级人民法院于2013年7月1日作出(2013)枣刑三初字第4号刑事判决：以罪犯李明明犯故意杀人罪，判处无期徒刑，剥夺政治权利终身。刑期自2013年7月12日起，于2013年8月15日送山东省郓州监狱服刑改造，2017年3月31日调入山东省临沂监狱服刑改造。服刑期间执行刑期变动情况：2015年11月20日经山东省高级人民法院裁定减为有期徒刑二十一年六个月，剥夺政治权利五年；2018年2月12日经山东省临沂市中级人民法院裁定减刑八个月；2020年9月24日经山东省临沂市中级人民法院裁定减刑八个月，现刑期自2015年11月20日起至2036年1月19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上次减刑以来，能够认罪悔罪，服从判决。该犯在认罪悔罪书中写道：“我能够服从判决，认罪悔罪，积极改造，服从管理，听从指挥。在服刑期间我认真学习了法律法规，深刻认识到自己所犯罪行的严重性，并因自己所犯罪行给受害人及其家属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遵守法律法规及监规纪律，严格遵守《监狱服刑人员行为规范》。本次报请期间出现5次违纪扣罚，共计扣罚392分。其中2020年8月28日该犯在休息时与他犯嬉笑打闹被监狱截图通报扣罚考核分30分；2021年4月3日该犯在夜间因琐事与邻床罪犯发生争执继而动手殴打他犯，影响恶劣给予警告处罚，并扣罚考核分300分；2022年11月23日在监舍内大声喧哗影响较坏扣罚考核分5分；2023年10月21日在监舍内因琐事与他犯发生争吵，挥拳击打他犯扣罚考核分50分；2024年6月12日在监舍内因琐事与他犯发生争执，恶意辱骂他犯被监区查处，扣罚考核分7分。经监区警察批评教育后，该犯认真悔过，积极改正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该犯能够认真接受教育改造，积极参加学习教育，遵守学习纪律，学习态度端正，按时完成作业。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该犯能够克服身体疾病，积极参加康复性训练劳动，认真完成劳动改造任务。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3420.6分，获得表扬奖励五次。犯故意杀人罪被判处无期徒刑，从严一个月；原判无期徒刑减为有期徒刑后，再次减刑时从严一个月；2021年4月3日因琐事与他犯出现争执动手殴打他犯被给予警告处罚，从严一个月；共计从严三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李明明予以减去刑期六个月,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附:罪犯李明明卷宗材料共1卷1册179页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